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84D4" w14:textId="2D2C1F9E" w:rsidR="006F6752" w:rsidRPr="00E00447" w:rsidRDefault="00E00447" w:rsidP="00E00447">
      <w:pPr>
        <w:jc w:val="center"/>
        <w:rPr>
          <w:rFonts w:ascii="Calibri" w:hAnsi="Calibri" w:cs="Calibri"/>
          <w:b/>
          <w:color w:val="771B61"/>
          <w:sz w:val="28"/>
          <w:szCs w:val="28"/>
        </w:rPr>
      </w:pPr>
      <w:r>
        <w:rPr>
          <w:rFonts w:ascii="Calibri" w:hAnsi="Calibri" w:cs="Calibri"/>
          <w:b/>
          <w:color w:val="771B61"/>
          <w:sz w:val="28"/>
          <w:szCs w:val="28"/>
        </w:rPr>
        <w:t xml:space="preserve">2021 Black History Month </w:t>
      </w:r>
      <w:r w:rsidR="00525CD1">
        <w:rPr>
          <w:rFonts w:ascii="Calibri" w:hAnsi="Calibri" w:cs="Calibri"/>
          <w:b/>
          <w:color w:val="771B61"/>
          <w:sz w:val="28"/>
          <w:szCs w:val="28"/>
        </w:rPr>
        <w:t>Presentations</w:t>
      </w:r>
      <w:r>
        <w:rPr>
          <w:rFonts w:ascii="Calibri" w:hAnsi="Calibri" w:cs="Calibri"/>
          <w:b/>
          <w:color w:val="771B61"/>
          <w:sz w:val="28"/>
          <w:szCs w:val="28"/>
        </w:rPr>
        <w:br/>
      </w:r>
      <w:r w:rsidR="005160C8">
        <w:rPr>
          <w:rFonts w:ascii="Calibri" w:hAnsi="Calibri" w:cs="Calibri"/>
          <w:b/>
          <w:color w:val="771B61"/>
          <w:sz w:val="28"/>
          <w:szCs w:val="28"/>
        </w:rPr>
        <w:t>February 2</w:t>
      </w:r>
      <w:r w:rsidR="00C51946">
        <w:rPr>
          <w:rFonts w:ascii="Calibri" w:hAnsi="Calibri" w:cs="Calibri"/>
          <w:b/>
          <w:color w:val="771B61"/>
          <w:sz w:val="28"/>
          <w:szCs w:val="28"/>
        </w:rPr>
        <w:t>6</w:t>
      </w:r>
      <w:r w:rsidR="005160C8">
        <w:rPr>
          <w:rFonts w:ascii="Calibri" w:hAnsi="Calibri" w:cs="Calibri"/>
          <w:b/>
          <w:color w:val="771B61"/>
          <w:sz w:val="28"/>
          <w:szCs w:val="28"/>
        </w:rPr>
        <w:t>, 2021 – 11:00 AM to 12:00 PM</w:t>
      </w:r>
    </w:p>
    <w:tbl>
      <w:tblPr>
        <w:tblStyle w:val="TableGrid"/>
        <w:tblW w:w="11520" w:type="dxa"/>
        <w:tblInd w:w="-1085" w:type="dxa"/>
        <w:tblLook w:val="04A0" w:firstRow="1" w:lastRow="0" w:firstColumn="1" w:lastColumn="0" w:noHBand="0" w:noVBand="1"/>
      </w:tblPr>
      <w:tblGrid>
        <w:gridCol w:w="11520"/>
      </w:tblGrid>
      <w:tr w:rsidR="004329CD" w:rsidRPr="00F46634" w14:paraId="6E4507BC" w14:textId="77777777" w:rsidTr="00C14233">
        <w:trPr>
          <w:trHeight w:val="341"/>
        </w:trPr>
        <w:tc>
          <w:tcPr>
            <w:tcW w:w="11520" w:type="dxa"/>
            <w:shd w:val="clear" w:color="auto" w:fill="D9D9D9" w:themeFill="background1" w:themeFillShade="D9"/>
          </w:tcPr>
          <w:p w14:paraId="0254120C" w14:textId="4AF7716F" w:rsidR="004329CD" w:rsidRPr="00C14233" w:rsidRDefault="004329CD" w:rsidP="00C14233">
            <w:pPr>
              <w:rPr>
                <w:rFonts w:ascii="Calibri" w:hAnsi="Calibri" w:cs="Calibri"/>
                <w:b/>
              </w:rPr>
            </w:pPr>
            <w:r w:rsidRPr="00F46634">
              <w:rPr>
                <w:rFonts w:ascii="Calibri" w:hAnsi="Calibri" w:cs="Calibri"/>
                <w:b/>
              </w:rPr>
              <w:t>Presenter Bio</w:t>
            </w:r>
          </w:p>
        </w:tc>
      </w:tr>
      <w:tr w:rsidR="004329CD" w:rsidRPr="00F46634" w14:paraId="47F6913E" w14:textId="77777777" w:rsidTr="0043059A">
        <w:tc>
          <w:tcPr>
            <w:tcW w:w="11520" w:type="dxa"/>
          </w:tcPr>
          <w:p w14:paraId="174A3A71" w14:textId="0FEFA9B5" w:rsidR="00E1710D" w:rsidRPr="00666CAB" w:rsidRDefault="009A5D25" w:rsidP="004D6A09">
            <w:pPr>
              <w:jc w:val="center"/>
              <w:rPr>
                <w:rFonts w:ascii="Calibri" w:hAnsi="Calibri" w:cs="Calibri"/>
                <w:bCs/>
                <w:sz w:val="22"/>
                <w:szCs w:val="22"/>
              </w:rPr>
            </w:pPr>
            <w:r w:rsidRPr="00666CAB">
              <w:rPr>
                <w:rFonts w:ascii="Calibri" w:hAnsi="Calibri" w:cs="Calibri"/>
                <w:bCs/>
                <w:sz w:val="22"/>
                <w:szCs w:val="22"/>
              </w:rPr>
              <w:t>Demond E. Bledsoe, PhD, LPC</w:t>
            </w:r>
          </w:p>
          <w:p w14:paraId="65D88D9E" w14:textId="17B7F4D4" w:rsidR="00E1710D" w:rsidRPr="00666CAB" w:rsidRDefault="004D6A09" w:rsidP="004D6A09">
            <w:pPr>
              <w:jc w:val="center"/>
              <w:rPr>
                <w:rFonts w:ascii="Calibri" w:hAnsi="Calibri" w:cs="Calibri"/>
                <w:bCs/>
                <w:sz w:val="22"/>
                <w:szCs w:val="22"/>
              </w:rPr>
            </w:pPr>
            <w:r>
              <w:rPr>
                <w:rFonts w:ascii="Calibri" w:hAnsi="Calibri" w:cs="Calibri"/>
                <w:bCs/>
                <w:sz w:val="22"/>
                <w:szCs w:val="22"/>
              </w:rPr>
              <w:t>Sr</w:t>
            </w:r>
            <w:r w:rsidR="009A5D25" w:rsidRPr="00666CAB">
              <w:rPr>
                <w:rFonts w:ascii="Calibri" w:hAnsi="Calibri" w:cs="Calibri"/>
                <w:bCs/>
                <w:sz w:val="22"/>
                <w:szCs w:val="22"/>
              </w:rPr>
              <w:t>. Program Director</w:t>
            </w:r>
            <w:r w:rsidR="00E1710D" w:rsidRPr="00666CAB">
              <w:rPr>
                <w:rFonts w:ascii="Calibri" w:hAnsi="Calibri" w:cs="Calibri"/>
                <w:bCs/>
                <w:sz w:val="22"/>
                <w:szCs w:val="22"/>
              </w:rPr>
              <w:br/>
            </w:r>
            <w:r>
              <w:rPr>
                <w:rFonts w:ascii="Calibri" w:hAnsi="Calibri" w:cs="Calibri"/>
                <w:bCs/>
                <w:sz w:val="22"/>
                <w:szCs w:val="22"/>
              </w:rPr>
              <w:t xml:space="preserve">UPMC </w:t>
            </w:r>
            <w:r w:rsidR="009A5D25" w:rsidRPr="00666CAB">
              <w:rPr>
                <w:rFonts w:ascii="Calibri" w:hAnsi="Calibri" w:cs="Calibri"/>
                <w:bCs/>
                <w:sz w:val="22"/>
                <w:szCs w:val="22"/>
              </w:rPr>
              <w:t>Western Psychiatric Hospital</w:t>
            </w:r>
          </w:p>
          <w:p w14:paraId="1E992C46" w14:textId="3CFEDD9B" w:rsidR="00E1710D" w:rsidRPr="00666CAB" w:rsidRDefault="009A5D25" w:rsidP="004D6A09">
            <w:pPr>
              <w:jc w:val="center"/>
              <w:rPr>
                <w:rFonts w:ascii="Calibri" w:hAnsi="Calibri" w:cs="Calibri"/>
                <w:bCs/>
                <w:sz w:val="22"/>
                <w:szCs w:val="22"/>
              </w:rPr>
            </w:pPr>
            <w:r w:rsidRPr="00666CAB">
              <w:rPr>
                <w:rFonts w:ascii="Calibri" w:hAnsi="Calibri" w:cs="Calibri"/>
                <w:bCs/>
                <w:sz w:val="22"/>
                <w:szCs w:val="22"/>
              </w:rPr>
              <w:t>Pittsburgh, PA 15213</w:t>
            </w:r>
          </w:p>
          <w:p w14:paraId="684E1B30" w14:textId="1775E179" w:rsidR="00E1710D" w:rsidRPr="00666CAB" w:rsidRDefault="00E1710D">
            <w:pPr>
              <w:rPr>
                <w:rFonts w:ascii="Calibri" w:hAnsi="Calibri" w:cs="Calibri"/>
                <w:bCs/>
                <w:sz w:val="22"/>
                <w:szCs w:val="22"/>
              </w:rPr>
            </w:pPr>
          </w:p>
          <w:p w14:paraId="49F49B4C" w14:textId="34A88508" w:rsidR="004329CD" w:rsidRPr="00F90B1C" w:rsidRDefault="00256A63">
            <w:pPr>
              <w:rPr>
                <w:rFonts w:ascii="Calibri" w:hAnsi="Calibri" w:cs="Calibri"/>
                <w:bCs/>
              </w:rPr>
            </w:pPr>
            <w:r w:rsidRPr="00666CAB">
              <w:rPr>
                <w:rFonts w:ascii="Calibri" w:hAnsi="Calibri" w:cs="Calibri"/>
                <w:bCs/>
                <w:sz w:val="22"/>
                <w:szCs w:val="22"/>
              </w:rPr>
              <w:t>Demond E. Bledsoe has served as a Sr. Program Director with Western Psychiatric Hospital for the past 6 years.</w:t>
            </w:r>
            <w:r w:rsidR="005E7C2E" w:rsidRPr="00666CAB">
              <w:rPr>
                <w:rFonts w:ascii="Calibri" w:hAnsi="Calibri" w:cs="Calibri"/>
                <w:bCs/>
                <w:sz w:val="22"/>
                <w:szCs w:val="22"/>
              </w:rPr>
              <w:t xml:space="preserve"> </w:t>
            </w:r>
            <w:r w:rsidR="009F121F" w:rsidRPr="00666CAB">
              <w:rPr>
                <w:rFonts w:ascii="Calibri" w:hAnsi="Calibri" w:cs="Calibri"/>
                <w:bCs/>
                <w:sz w:val="22"/>
                <w:szCs w:val="22"/>
              </w:rPr>
              <w:t xml:space="preserve">His responsibilities include providing clinical support to inpatient Behavioral Health Units in UPMC facilities as well as several outpatient sites. </w:t>
            </w:r>
            <w:r w:rsidR="005E7C2E" w:rsidRPr="00666CAB">
              <w:rPr>
                <w:rFonts w:ascii="Calibri" w:hAnsi="Calibri" w:cs="Calibri"/>
                <w:bCs/>
                <w:sz w:val="22"/>
                <w:szCs w:val="22"/>
              </w:rPr>
              <w:t>His research and scholarly writing</w:t>
            </w:r>
            <w:r w:rsidR="009F121F" w:rsidRPr="00666CAB">
              <w:rPr>
                <w:rFonts w:ascii="Calibri" w:hAnsi="Calibri" w:cs="Calibri"/>
                <w:bCs/>
                <w:sz w:val="22"/>
                <w:szCs w:val="22"/>
              </w:rPr>
              <w:t>s</w:t>
            </w:r>
            <w:r w:rsidR="005E7C2E" w:rsidRPr="00666CAB">
              <w:rPr>
                <w:rFonts w:ascii="Calibri" w:hAnsi="Calibri" w:cs="Calibri"/>
                <w:bCs/>
                <w:sz w:val="22"/>
                <w:szCs w:val="22"/>
              </w:rPr>
              <w:t xml:space="preserve"> focus on </w:t>
            </w:r>
            <w:r w:rsidR="009F121F" w:rsidRPr="00666CAB">
              <w:rPr>
                <w:rFonts w:ascii="Calibri" w:hAnsi="Calibri" w:cs="Calibri"/>
                <w:bCs/>
                <w:sz w:val="22"/>
                <w:szCs w:val="22"/>
              </w:rPr>
              <w:t>the impacts of psychological trauma and diversity in behavioral healthcare and clinician training.</w:t>
            </w:r>
            <w:r w:rsidRPr="00666CAB">
              <w:rPr>
                <w:rFonts w:ascii="Calibri" w:hAnsi="Calibri" w:cs="Calibri"/>
                <w:bCs/>
                <w:sz w:val="22"/>
                <w:szCs w:val="22"/>
              </w:rPr>
              <w:t xml:space="preserve"> He </w:t>
            </w:r>
            <w:r w:rsidR="005E7C2E" w:rsidRPr="00666CAB">
              <w:rPr>
                <w:rFonts w:ascii="Calibri" w:hAnsi="Calibri" w:cs="Calibri"/>
                <w:bCs/>
                <w:sz w:val="22"/>
                <w:szCs w:val="22"/>
              </w:rPr>
              <w:t>has worked in a variety of treatment set</w:t>
            </w:r>
            <w:r w:rsidR="009F121F" w:rsidRPr="00666CAB">
              <w:rPr>
                <w:rFonts w:ascii="Calibri" w:hAnsi="Calibri" w:cs="Calibri"/>
                <w:bCs/>
                <w:sz w:val="22"/>
                <w:szCs w:val="22"/>
              </w:rPr>
              <w:t>tings throughout his career and has served on numerous state and local boards and committees. Doctor Bledsoe received his Doctorate in Counselor Education and Supervision from Duquesne University.</w:t>
            </w:r>
          </w:p>
        </w:tc>
      </w:tr>
      <w:tr w:rsidR="004329CD" w:rsidRPr="00F46634" w14:paraId="7681332B" w14:textId="77777777" w:rsidTr="0043059A">
        <w:trPr>
          <w:trHeight w:val="503"/>
        </w:trPr>
        <w:tc>
          <w:tcPr>
            <w:tcW w:w="11520" w:type="dxa"/>
            <w:shd w:val="clear" w:color="auto" w:fill="D9D9D9" w:themeFill="background1" w:themeFillShade="D9"/>
          </w:tcPr>
          <w:p w14:paraId="592EE12C" w14:textId="10C5C6A5" w:rsidR="004329CD" w:rsidRPr="00F46634" w:rsidRDefault="007414EF">
            <w:pPr>
              <w:rPr>
                <w:rFonts w:ascii="Calibri" w:hAnsi="Calibri" w:cs="Calibri"/>
                <w:b/>
                <w:iCs/>
              </w:rPr>
            </w:pPr>
            <w:r w:rsidRPr="00F46634">
              <w:rPr>
                <w:rFonts w:ascii="Calibri" w:hAnsi="Calibri" w:cs="Calibri"/>
                <w:b/>
                <w:iCs/>
              </w:rPr>
              <w:t xml:space="preserve">Name and </w:t>
            </w:r>
            <w:r w:rsidR="004329CD" w:rsidRPr="00F46634">
              <w:rPr>
                <w:rFonts w:ascii="Calibri" w:hAnsi="Calibri" w:cs="Calibri"/>
                <w:b/>
                <w:iCs/>
              </w:rPr>
              <w:t>Narrative Description of your Presentation</w:t>
            </w:r>
            <w:r w:rsidR="000A198A" w:rsidRPr="00F46634">
              <w:rPr>
                <w:rFonts w:ascii="Calibri" w:hAnsi="Calibri" w:cs="Calibri"/>
                <w:b/>
                <w:iCs/>
              </w:rPr>
              <w:t xml:space="preserve"> </w:t>
            </w:r>
          </w:p>
        </w:tc>
      </w:tr>
      <w:tr w:rsidR="004329CD" w:rsidRPr="00F46634" w14:paraId="4E324F66" w14:textId="77777777" w:rsidTr="0043059A">
        <w:tc>
          <w:tcPr>
            <w:tcW w:w="11520" w:type="dxa"/>
          </w:tcPr>
          <w:p w14:paraId="547C139E" w14:textId="4ED6C15F" w:rsidR="00E1710D" w:rsidRDefault="00E1710D">
            <w:pPr>
              <w:rPr>
                <w:rFonts w:ascii="Calibri" w:hAnsi="Calibri" w:cs="Calibri"/>
                <w:b/>
                <w:bCs/>
                <w:caps/>
                <w:sz w:val="22"/>
                <w:szCs w:val="22"/>
                <w:u w:val="single"/>
                <w:lang w:val="en"/>
              </w:rPr>
            </w:pPr>
            <w:r w:rsidRPr="00666CAB">
              <w:rPr>
                <w:rFonts w:ascii="Calibri" w:hAnsi="Calibri" w:cs="Calibri"/>
                <w:bCs/>
                <w:iCs/>
                <w:sz w:val="22"/>
                <w:szCs w:val="22"/>
              </w:rPr>
              <w:t>Name of presentation:</w:t>
            </w:r>
            <w:r w:rsidR="00C00CF6" w:rsidRPr="00666CAB">
              <w:rPr>
                <w:rFonts w:ascii="Calibri" w:hAnsi="Calibri" w:cs="Calibri"/>
                <w:bCs/>
                <w:iCs/>
                <w:sz w:val="22"/>
                <w:szCs w:val="22"/>
              </w:rPr>
              <w:t xml:space="preserve"> </w:t>
            </w:r>
            <w:r w:rsidR="00CD1691" w:rsidRPr="00666CAB">
              <w:rPr>
                <w:rFonts w:ascii="Calibri" w:hAnsi="Calibri" w:cs="Calibri"/>
                <w:b/>
                <w:bCs/>
                <w:caps/>
                <w:sz w:val="22"/>
                <w:szCs w:val="22"/>
                <w:u w:val="single"/>
                <w:lang w:val="en"/>
              </w:rPr>
              <w:t>Addressing INtersectionality in Behavioral Health care</w:t>
            </w:r>
          </w:p>
          <w:p w14:paraId="1FC54470" w14:textId="77777777" w:rsidR="00666CAB" w:rsidRPr="00666CAB" w:rsidRDefault="00666CAB">
            <w:pPr>
              <w:rPr>
                <w:rFonts w:ascii="Calibri" w:hAnsi="Calibri" w:cs="Calibri"/>
                <w:bCs/>
                <w:iCs/>
                <w:sz w:val="22"/>
                <w:szCs w:val="22"/>
              </w:rPr>
            </w:pPr>
          </w:p>
          <w:p w14:paraId="26094F42" w14:textId="405445AE" w:rsidR="00AD1A54" w:rsidRPr="00C51946" w:rsidRDefault="009F121F" w:rsidP="000C50FB">
            <w:pPr>
              <w:rPr>
                <w:rFonts w:ascii="Calibri" w:hAnsi="Calibri" w:cs="Calibri"/>
                <w:bCs/>
                <w:iCs/>
              </w:rPr>
            </w:pPr>
            <w:r w:rsidRPr="00666CAB">
              <w:rPr>
                <w:rFonts w:ascii="Calibri" w:hAnsi="Calibri" w:cs="Calibri"/>
                <w:bCs/>
                <w:iCs/>
                <w:sz w:val="22"/>
                <w:szCs w:val="22"/>
              </w:rPr>
              <w:t xml:space="preserve">Patients’ experiences of psychological dysfunction and dysregulation are often exacerbated by the presence of intersecting identities. These identities are often </w:t>
            </w:r>
            <w:r w:rsidR="00B87EEA" w:rsidRPr="00666CAB">
              <w:rPr>
                <w:rFonts w:ascii="Calibri" w:hAnsi="Calibri" w:cs="Calibri"/>
                <w:bCs/>
                <w:iCs/>
                <w:sz w:val="22"/>
                <w:szCs w:val="22"/>
              </w:rPr>
              <w:t xml:space="preserve">indicative of groups that are underserved and marginalized. Treatment providers often do not recognize the intersecting identities or the impact of the experience of marginalization and discrimination on the overall well-being of the patient. These stressors along with the accompanying gap in knowledge of the providers may lead to a reduction in the efficacy of treatment and lack of engagement on the part of the patient. </w:t>
            </w:r>
            <w:r w:rsidR="00B84D07" w:rsidRPr="00666CAB">
              <w:rPr>
                <w:rFonts w:ascii="Calibri" w:hAnsi="Calibri" w:cs="Calibri"/>
                <w:bCs/>
                <w:iCs/>
                <w:sz w:val="22"/>
                <w:szCs w:val="22"/>
              </w:rPr>
              <w:t xml:space="preserve">This presentation will discuss the presence of multiple minority identities in a significant portion of the population served. It will elucidate the impact of racism, discrimination, and oppression on the mental health and wellness of patients experiencing challenges with mental health conditions. Topics such as assessment, referral, and recovery-oriented treatment of </w:t>
            </w:r>
            <w:r w:rsidR="002A5C52" w:rsidRPr="00666CAB">
              <w:rPr>
                <w:rFonts w:ascii="Calibri" w:hAnsi="Calibri" w:cs="Calibri"/>
                <w:bCs/>
                <w:iCs/>
                <w:sz w:val="22"/>
                <w:szCs w:val="22"/>
              </w:rPr>
              <w:t>underserved and minority populations.</w:t>
            </w:r>
            <w:r w:rsidR="002A5C52">
              <w:rPr>
                <w:rFonts w:ascii="Calibri" w:hAnsi="Calibri" w:cs="Calibri"/>
                <w:bCs/>
                <w:iCs/>
              </w:rPr>
              <w:t xml:space="preserve">  </w:t>
            </w:r>
          </w:p>
        </w:tc>
      </w:tr>
      <w:tr w:rsidR="004329CD" w:rsidRPr="00F46634" w14:paraId="1AFBF2BD" w14:textId="77777777" w:rsidTr="0043059A">
        <w:trPr>
          <w:trHeight w:val="287"/>
        </w:trPr>
        <w:tc>
          <w:tcPr>
            <w:tcW w:w="11520" w:type="dxa"/>
            <w:shd w:val="clear" w:color="auto" w:fill="D9D9D9" w:themeFill="background1" w:themeFillShade="D9"/>
          </w:tcPr>
          <w:p w14:paraId="7B1CCD46" w14:textId="77777777" w:rsidR="004329CD" w:rsidRPr="00F46634" w:rsidRDefault="004329CD" w:rsidP="004329CD">
            <w:pPr>
              <w:jc w:val="both"/>
              <w:rPr>
                <w:rFonts w:ascii="Calibri" w:hAnsi="Calibri" w:cs="Calibri"/>
                <w:b/>
                <w:iCs/>
              </w:rPr>
            </w:pPr>
            <w:r w:rsidRPr="00F46634">
              <w:rPr>
                <w:rFonts w:ascii="Calibri" w:hAnsi="Calibri" w:cs="Calibri"/>
                <w:b/>
                <w:iCs/>
              </w:rPr>
              <w:t>Three (3) learning objectives</w:t>
            </w:r>
          </w:p>
        </w:tc>
      </w:tr>
      <w:tr w:rsidR="004329CD" w:rsidRPr="00F46634" w14:paraId="465022A3" w14:textId="77777777" w:rsidTr="0043059A">
        <w:trPr>
          <w:trHeight w:val="757"/>
        </w:trPr>
        <w:tc>
          <w:tcPr>
            <w:tcW w:w="11520" w:type="dxa"/>
          </w:tcPr>
          <w:p w14:paraId="6F273110" w14:textId="77777777" w:rsidR="00DC72A6" w:rsidRPr="00CB09F4" w:rsidRDefault="00FC5B0E" w:rsidP="00DC72A6">
            <w:pPr>
              <w:rPr>
                <w:rFonts w:ascii="Calibri" w:hAnsi="Calibri" w:cs="Calibri"/>
                <w:color w:val="000000" w:themeColor="text1"/>
                <w:sz w:val="22"/>
                <w:szCs w:val="22"/>
              </w:rPr>
            </w:pPr>
            <w:r w:rsidRPr="00CB09F4">
              <w:rPr>
                <w:rFonts w:ascii="Calibri" w:hAnsi="Calibri" w:cs="Calibri"/>
                <w:color w:val="000000" w:themeColor="text1"/>
                <w:sz w:val="22"/>
                <w:szCs w:val="22"/>
              </w:rPr>
              <w:t>By the completion of this session, participants should be able to</w:t>
            </w:r>
            <w:r w:rsidR="00DC72A6" w:rsidRPr="00CB09F4">
              <w:rPr>
                <w:rFonts w:ascii="Calibri" w:hAnsi="Calibri" w:cs="Calibri"/>
                <w:color w:val="000000" w:themeColor="text1"/>
                <w:sz w:val="22"/>
                <w:szCs w:val="22"/>
              </w:rPr>
              <w:t>:</w:t>
            </w:r>
          </w:p>
          <w:p w14:paraId="3496944C" w14:textId="09C52D83" w:rsidR="002A5C52" w:rsidRPr="00CB09F4" w:rsidRDefault="00DC72A6" w:rsidP="00DC72A6">
            <w:pPr>
              <w:pStyle w:val="ListParagraph"/>
              <w:numPr>
                <w:ilvl w:val="0"/>
                <w:numId w:val="6"/>
              </w:numPr>
              <w:rPr>
                <w:rFonts w:cs="Calibri"/>
                <w:color w:val="000000" w:themeColor="text1"/>
              </w:rPr>
            </w:pPr>
            <w:r w:rsidRPr="00CB09F4">
              <w:rPr>
                <w:rFonts w:cs="Calibri"/>
                <w:color w:val="000000" w:themeColor="text1"/>
              </w:rPr>
              <w:t>Identify</w:t>
            </w:r>
            <w:r w:rsidR="002A5C52" w:rsidRPr="00CB09F4">
              <w:rPr>
                <w:rFonts w:cs="Calibri"/>
                <w:color w:val="000000" w:themeColor="text1"/>
              </w:rPr>
              <w:t xml:space="preserve"> </w:t>
            </w:r>
            <w:r w:rsidR="00037E19" w:rsidRPr="00CB09F4">
              <w:rPr>
                <w:rFonts w:cs="Calibri"/>
                <w:color w:val="000000" w:themeColor="text1"/>
              </w:rPr>
              <w:t>two</w:t>
            </w:r>
            <w:r w:rsidR="002A5C52" w:rsidRPr="00CB09F4">
              <w:rPr>
                <w:rFonts w:cs="Calibri"/>
                <w:color w:val="000000" w:themeColor="text1"/>
              </w:rPr>
              <w:t xml:space="preserve"> strategies for effectively engaging patients with intersecting identities</w:t>
            </w:r>
          </w:p>
          <w:p w14:paraId="2150DF0D" w14:textId="3B53B001" w:rsidR="00DC72A6" w:rsidRPr="00CB09F4" w:rsidRDefault="00E708EC" w:rsidP="00DC72A6">
            <w:pPr>
              <w:pStyle w:val="ListParagraph"/>
              <w:numPr>
                <w:ilvl w:val="0"/>
                <w:numId w:val="6"/>
              </w:numPr>
              <w:jc w:val="both"/>
              <w:rPr>
                <w:rFonts w:cs="Calibri"/>
                <w:color w:val="000000" w:themeColor="text1"/>
              </w:rPr>
            </w:pPr>
            <w:r w:rsidRPr="00CB09F4">
              <w:rPr>
                <w:rFonts w:cs="Calibri"/>
                <w:color w:val="000000" w:themeColor="text1"/>
              </w:rPr>
              <w:t>Illustrate</w:t>
            </w:r>
            <w:r w:rsidR="002A5C52" w:rsidRPr="00CB09F4">
              <w:rPr>
                <w:rFonts w:cs="Calibri"/>
                <w:color w:val="000000" w:themeColor="text1"/>
              </w:rPr>
              <w:t xml:space="preserve"> </w:t>
            </w:r>
            <w:r w:rsidR="00037E19" w:rsidRPr="00CB09F4">
              <w:rPr>
                <w:rFonts w:cs="Calibri"/>
                <w:color w:val="000000" w:themeColor="text1"/>
              </w:rPr>
              <w:t>three</w:t>
            </w:r>
            <w:r w:rsidR="002A5C52" w:rsidRPr="00CB09F4">
              <w:rPr>
                <w:rFonts w:cs="Calibri"/>
                <w:color w:val="000000" w:themeColor="text1"/>
              </w:rPr>
              <w:t xml:space="preserve"> examples of patients with intersecting identities that exacerbate </w:t>
            </w:r>
            <w:r w:rsidR="009560AD" w:rsidRPr="00CB09F4">
              <w:rPr>
                <w:rFonts w:cs="Calibri"/>
                <w:color w:val="000000" w:themeColor="text1"/>
              </w:rPr>
              <w:t>symptoms</w:t>
            </w:r>
          </w:p>
          <w:p w14:paraId="33224F7C" w14:textId="3689B975" w:rsidR="004329CD" w:rsidRPr="00CB09F4" w:rsidRDefault="00DC72A6" w:rsidP="00DC72A6">
            <w:pPr>
              <w:pStyle w:val="ListParagraph"/>
              <w:numPr>
                <w:ilvl w:val="0"/>
                <w:numId w:val="6"/>
              </w:numPr>
              <w:jc w:val="both"/>
              <w:rPr>
                <w:rFonts w:cs="Calibri"/>
                <w:color w:val="000000" w:themeColor="text1"/>
              </w:rPr>
            </w:pPr>
            <w:r w:rsidRPr="00CB09F4">
              <w:rPr>
                <w:rFonts w:cs="Calibri"/>
                <w:color w:val="000000" w:themeColor="text1"/>
              </w:rPr>
              <w:t>R</w:t>
            </w:r>
            <w:r w:rsidR="009560AD" w:rsidRPr="00CB09F4">
              <w:rPr>
                <w:rFonts w:cs="Calibri"/>
                <w:color w:val="000000" w:themeColor="text1"/>
              </w:rPr>
              <w:t>ecommend at least one change in process to identify patients with intersecting identities.</w:t>
            </w:r>
          </w:p>
        </w:tc>
      </w:tr>
      <w:tr w:rsidR="004329CD" w:rsidRPr="00F46634" w14:paraId="72ED6009" w14:textId="77777777" w:rsidTr="0043059A">
        <w:tc>
          <w:tcPr>
            <w:tcW w:w="11520" w:type="dxa"/>
            <w:shd w:val="clear" w:color="auto" w:fill="D9D9D9" w:themeFill="background1" w:themeFillShade="D9"/>
          </w:tcPr>
          <w:p w14:paraId="4DB6A539" w14:textId="1225AD86" w:rsidR="004329CD" w:rsidRPr="00DC72A6" w:rsidRDefault="004329CD" w:rsidP="00DC72A6">
            <w:pPr>
              <w:jc w:val="both"/>
              <w:rPr>
                <w:rFonts w:ascii="Calibri" w:hAnsi="Calibri" w:cs="Calibri"/>
                <w:b/>
              </w:rPr>
            </w:pPr>
            <w:r w:rsidRPr="00F46634">
              <w:rPr>
                <w:rFonts w:ascii="Calibri" w:hAnsi="Calibri" w:cs="Calibri"/>
                <w:b/>
              </w:rPr>
              <w:t xml:space="preserve">Three (3) current (within the past 10 years) </w:t>
            </w:r>
            <w:r w:rsidRPr="00F46634">
              <w:rPr>
                <w:rFonts w:ascii="Calibri" w:hAnsi="Calibri" w:cs="Calibri"/>
                <w:b/>
                <w:i/>
                <w:u w:val="single"/>
              </w:rPr>
              <w:t>peer-reviewed</w:t>
            </w:r>
            <w:r w:rsidRPr="00F46634">
              <w:rPr>
                <w:rFonts w:ascii="Calibri" w:hAnsi="Calibri" w:cs="Calibri"/>
                <w:b/>
              </w:rPr>
              <w:t xml:space="preserve"> publications</w:t>
            </w:r>
            <w:r w:rsidRPr="00F46634">
              <w:rPr>
                <w:rFonts w:ascii="Calibri" w:hAnsi="Calibri" w:cs="Calibri"/>
              </w:rPr>
              <w:t xml:space="preserve"> </w:t>
            </w:r>
            <w:r w:rsidRPr="00F46634">
              <w:rPr>
                <w:rFonts w:ascii="Calibri" w:hAnsi="Calibri" w:cs="Calibri"/>
                <w:b/>
              </w:rPr>
              <w:t>that support the evidence base for the content of your presentation</w:t>
            </w:r>
          </w:p>
        </w:tc>
      </w:tr>
      <w:tr w:rsidR="004329CD" w:rsidRPr="00F46634" w14:paraId="76ADB3D0" w14:textId="77777777" w:rsidTr="0043059A">
        <w:tc>
          <w:tcPr>
            <w:tcW w:w="11520" w:type="dxa"/>
          </w:tcPr>
          <w:p w14:paraId="25104A0C" w14:textId="3E676675" w:rsidR="00FD705C" w:rsidRPr="00DC72A6" w:rsidRDefault="00FD705C" w:rsidP="00DC72A6">
            <w:pPr>
              <w:pStyle w:val="ListParagraph"/>
              <w:numPr>
                <w:ilvl w:val="0"/>
                <w:numId w:val="7"/>
              </w:numPr>
              <w:jc w:val="both"/>
              <w:rPr>
                <w:rFonts w:cs="Calibri"/>
                <w:color w:val="000000" w:themeColor="text1"/>
              </w:rPr>
            </w:pPr>
            <w:r w:rsidRPr="00DC72A6">
              <w:rPr>
                <w:rFonts w:cs="Calibri"/>
                <w:color w:val="000000" w:themeColor="text1"/>
              </w:rPr>
              <w:t xml:space="preserve">Hopkins, P. (2019). Social Geography I: Intersectionality. </w:t>
            </w:r>
            <w:r w:rsidRPr="00DC72A6">
              <w:rPr>
                <w:rFonts w:cs="Calibri"/>
                <w:i/>
                <w:iCs/>
                <w:color w:val="000000" w:themeColor="text1"/>
              </w:rPr>
              <w:t>Progress in Human Geography</w:t>
            </w:r>
            <w:r w:rsidRPr="00DC72A6">
              <w:rPr>
                <w:rFonts w:cs="Calibri"/>
                <w:color w:val="000000" w:themeColor="text1"/>
              </w:rPr>
              <w:t>. Vol 43(5), 937-947</w:t>
            </w:r>
          </w:p>
          <w:p w14:paraId="3A7FA78C" w14:textId="20BD033E" w:rsidR="00FD705C" w:rsidRPr="00DC72A6" w:rsidRDefault="00FD705C" w:rsidP="00DC72A6">
            <w:pPr>
              <w:pStyle w:val="ListParagraph"/>
              <w:numPr>
                <w:ilvl w:val="0"/>
                <w:numId w:val="7"/>
              </w:numPr>
              <w:rPr>
                <w:rFonts w:cs="Calibri"/>
                <w:color w:val="000000" w:themeColor="text1"/>
              </w:rPr>
            </w:pPr>
            <w:proofErr w:type="spellStart"/>
            <w:r w:rsidRPr="00DC72A6">
              <w:rPr>
                <w:rFonts w:cs="Calibri"/>
                <w:color w:val="000000" w:themeColor="text1"/>
              </w:rPr>
              <w:t>Ratts</w:t>
            </w:r>
            <w:proofErr w:type="spellEnd"/>
            <w:r w:rsidRPr="00DC72A6">
              <w:rPr>
                <w:rFonts w:cs="Calibri"/>
                <w:color w:val="000000" w:themeColor="text1"/>
              </w:rPr>
              <w:t>, M. J., Singh, M. A., Nassar-McMillan, S., Butler, S. K., and McCullough, J. R. (2016). Multicultural and Social Justice Counseling Competencies: Guidelines for the Counseling Profession. Journal of Multicultural Counseling and Development. Vol 44 (January).</w:t>
            </w:r>
          </w:p>
          <w:p w14:paraId="5D942EEB" w14:textId="5BC07B5C" w:rsidR="004329CD" w:rsidRPr="00F90B1C" w:rsidRDefault="00FD705C" w:rsidP="00F90B1C">
            <w:pPr>
              <w:pStyle w:val="ListParagraph"/>
              <w:numPr>
                <w:ilvl w:val="0"/>
                <w:numId w:val="7"/>
              </w:numPr>
              <w:rPr>
                <w:rFonts w:cs="Calibri"/>
              </w:rPr>
            </w:pPr>
            <w:r w:rsidRPr="00DC72A6">
              <w:rPr>
                <w:rFonts w:cs="Calibri"/>
                <w:color w:val="303030"/>
                <w:shd w:val="clear" w:color="auto" w:fill="FFFFFF"/>
              </w:rPr>
              <w:t xml:space="preserve">Seng, J. S., Lopez, W. D., </w:t>
            </w:r>
            <w:proofErr w:type="spellStart"/>
            <w:r w:rsidRPr="00DC72A6">
              <w:rPr>
                <w:rFonts w:cs="Calibri"/>
                <w:color w:val="303030"/>
                <w:shd w:val="clear" w:color="auto" w:fill="FFFFFF"/>
              </w:rPr>
              <w:t>Sperlich</w:t>
            </w:r>
            <w:proofErr w:type="spellEnd"/>
            <w:r w:rsidRPr="00DC72A6">
              <w:rPr>
                <w:rFonts w:cs="Calibri"/>
                <w:color w:val="303030"/>
                <w:shd w:val="clear" w:color="auto" w:fill="FFFFFF"/>
              </w:rPr>
              <w:t xml:space="preserve">, M., </w:t>
            </w:r>
            <w:proofErr w:type="spellStart"/>
            <w:r w:rsidRPr="00DC72A6">
              <w:rPr>
                <w:rFonts w:cs="Calibri"/>
                <w:color w:val="303030"/>
                <w:shd w:val="clear" w:color="auto" w:fill="FFFFFF"/>
              </w:rPr>
              <w:t>Hamama</w:t>
            </w:r>
            <w:proofErr w:type="spellEnd"/>
            <w:r w:rsidRPr="00DC72A6">
              <w:rPr>
                <w:rFonts w:cs="Calibri"/>
                <w:color w:val="303030"/>
                <w:shd w:val="clear" w:color="auto" w:fill="FFFFFF"/>
              </w:rPr>
              <w:t>, L., &amp; Reed Meldrum, C. D. (2012). Marginalized identities, discrimination burden, and mental health: empirical exploration of an interpersonal-level approach to modeling intersectionality.</w:t>
            </w:r>
            <w:r w:rsidRPr="00DC72A6">
              <w:rPr>
                <w:rStyle w:val="apple-converted-space"/>
                <w:rFonts w:cs="Calibri"/>
                <w:color w:val="303030"/>
                <w:sz w:val="24"/>
                <w:szCs w:val="24"/>
                <w:shd w:val="clear" w:color="auto" w:fill="FFFFFF"/>
              </w:rPr>
              <w:t> </w:t>
            </w:r>
            <w:r w:rsidRPr="00DC72A6">
              <w:rPr>
                <w:rFonts w:cs="Calibri"/>
                <w:i/>
                <w:iCs/>
                <w:color w:val="303030"/>
              </w:rPr>
              <w:t>Social science &amp; medicine (1982)</w:t>
            </w:r>
            <w:r w:rsidRPr="00DC72A6">
              <w:rPr>
                <w:rFonts w:cs="Calibri"/>
                <w:color w:val="303030"/>
                <w:shd w:val="clear" w:color="auto" w:fill="FFFFFF"/>
              </w:rPr>
              <w:t>,</w:t>
            </w:r>
            <w:r w:rsidRPr="00DC72A6">
              <w:rPr>
                <w:rStyle w:val="apple-converted-space"/>
                <w:rFonts w:cs="Calibri"/>
                <w:color w:val="303030"/>
                <w:sz w:val="24"/>
                <w:szCs w:val="24"/>
                <w:shd w:val="clear" w:color="auto" w:fill="FFFFFF"/>
              </w:rPr>
              <w:t> </w:t>
            </w:r>
            <w:r w:rsidRPr="00DC72A6">
              <w:rPr>
                <w:rFonts w:cs="Calibri"/>
                <w:i/>
                <w:iCs/>
                <w:color w:val="303030"/>
              </w:rPr>
              <w:t>75</w:t>
            </w:r>
            <w:r w:rsidRPr="00DC72A6">
              <w:rPr>
                <w:rFonts w:cs="Calibri"/>
                <w:color w:val="303030"/>
                <w:shd w:val="clear" w:color="auto" w:fill="FFFFFF"/>
              </w:rPr>
              <w:t>(12), 2437–2445. https://doi.org/10.1016/j.socscimed.2012.09.023</w:t>
            </w:r>
          </w:p>
          <w:p w14:paraId="089C7E80" w14:textId="40CDD2B8" w:rsidR="00650E3A" w:rsidRPr="00F46634" w:rsidRDefault="00650E3A" w:rsidP="004329CD">
            <w:pPr>
              <w:jc w:val="both"/>
              <w:rPr>
                <w:rFonts w:ascii="Calibri" w:hAnsi="Calibri" w:cs="Calibri"/>
                <w:b/>
              </w:rPr>
            </w:pPr>
          </w:p>
        </w:tc>
      </w:tr>
    </w:tbl>
    <w:p w14:paraId="7E2C5CE2" w14:textId="77777777" w:rsidR="004329CD" w:rsidRPr="00F46634" w:rsidRDefault="004329CD" w:rsidP="00B00E90">
      <w:pPr>
        <w:rPr>
          <w:rFonts w:ascii="Calibri" w:hAnsi="Calibri" w:cs="Calibri"/>
        </w:rPr>
      </w:pPr>
    </w:p>
    <w:sectPr w:rsidR="004329CD" w:rsidRPr="00F46634" w:rsidSect="00CA608A">
      <w:headerReference w:type="default" r:id="rId7"/>
      <w:pgSz w:w="12240" w:h="15840"/>
      <w:pgMar w:top="990" w:right="1440" w:bottom="90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61BB" w14:textId="77777777" w:rsidR="004F798C" w:rsidRDefault="004F798C" w:rsidP="00CA608A">
      <w:r>
        <w:separator/>
      </w:r>
    </w:p>
  </w:endnote>
  <w:endnote w:type="continuationSeparator" w:id="0">
    <w:p w14:paraId="6B79CBBE" w14:textId="77777777" w:rsidR="004F798C" w:rsidRDefault="004F798C" w:rsidP="00CA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F2980" w14:textId="77777777" w:rsidR="004F798C" w:rsidRDefault="004F798C" w:rsidP="00CA608A">
      <w:r>
        <w:separator/>
      </w:r>
    </w:p>
  </w:footnote>
  <w:footnote w:type="continuationSeparator" w:id="0">
    <w:p w14:paraId="1B16442C" w14:textId="77777777" w:rsidR="004F798C" w:rsidRDefault="004F798C" w:rsidP="00CA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C7CF" w14:textId="361B4098" w:rsidR="00CA608A" w:rsidRDefault="00CA608A">
    <w:pPr>
      <w:pStyle w:val="Header"/>
    </w:pPr>
    <w:r>
      <w:rPr>
        <w:noProof/>
      </w:rPr>
      <w:drawing>
        <wp:anchor distT="0" distB="0" distL="114300" distR="114300" simplePos="0" relativeHeight="251659264" behindDoc="0" locked="0" layoutInCell="1" allowOverlap="1" wp14:anchorId="4E89DA3D" wp14:editId="68C0E863">
          <wp:simplePos x="0" y="0"/>
          <wp:positionH relativeFrom="margin">
            <wp:align>center</wp:align>
          </wp:positionH>
          <wp:positionV relativeFrom="paragraph">
            <wp:posOffset>18415</wp:posOffset>
          </wp:positionV>
          <wp:extent cx="6906895" cy="626104"/>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6895" cy="626104"/>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3001"/>
    <w:multiLevelType w:val="hybridMultilevel"/>
    <w:tmpl w:val="8AD4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49DE"/>
    <w:multiLevelType w:val="hybridMultilevel"/>
    <w:tmpl w:val="2A02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781F"/>
    <w:multiLevelType w:val="hybridMultilevel"/>
    <w:tmpl w:val="1A98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C3BB7"/>
    <w:multiLevelType w:val="hybridMultilevel"/>
    <w:tmpl w:val="130A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115938"/>
    <w:multiLevelType w:val="hybridMultilevel"/>
    <w:tmpl w:val="1A98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9313E"/>
    <w:multiLevelType w:val="hybridMultilevel"/>
    <w:tmpl w:val="B144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CD"/>
    <w:rsid w:val="00037E19"/>
    <w:rsid w:val="000A198A"/>
    <w:rsid w:val="000A4308"/>
    <w:rsid w:val="000C50FB"/>
    <w:rsid w:val="000F5F09"/>
    <w:rsid w:val="001906DD"/>
    <w:rsid w:val="00256A63"/>
    <w:rsid w:val="002A5C52"/>
    <w:rsid w:val="0043059A"/>
    <w:rsid w:val="004329CD"/>
    <w:rsid w:val="00450AFD"/>
    <w:rsid w:val="004D6A09"/>
    <w:rsid w:val="004F798C"/>
    <w:rsid w:val="00510473"/>
    <w:rsid w:val="005160C8"/>
    <w:rsid w:val="00525CD1"/>
    <w:rsid w:val="00534A70"/>
    <w:rsid w:val="005365A5"/>
    <w:rsid w:val="005E7C2E"/>
    <w:rsid w:val="00620258"/>
    <w:rsid w:val="00650E3A"/>
    <w:rsid w:val="00666CAB"/>
    <w:rsid w:val="006F4100"/>
    <w:rsid w:val="006F6752"/>
    <w:rsid w:val="00734688"/>
    <w:rsid w:val="007414EF"/>
    <w:rsid w:val="00800B2B"/>
    <w:rsid w:val="00804300"/>
    <w:rsid w:val="008164CE"/>
    <w:rsid w:val="008469D6"/>
    <w:rsid w:val="00881D52"/>
    <w:rsid w:val="009560AD"/>
    <w:rsid w:val="00987F63"/>
    <w:rsid w:val="009A5D25"/>
    <w:rsid w:val="009F121F"/>
    <w:rsid w:val="00AD1A54"/>
    <w:rsid w:val="00B00E90"/>
    <w:rsid w:val="00B0467F"/>
    <w:rsid w:val="00B41FE8"/>
    <w:rsid w:val="00B84D07"/>
    <w:rsid w:val="00B87EEA"/>
    <w:rsid w:val="00BD247E"/>
    <w:rsid w:val="00C00CF6"/>
    <w:rsid w:val="00C14233"/>
    <w:rsid w:val="00C51946"/>
    <w:rsid w:val="00CA608A"/>
    <w:rsid w:val="00CB09F4"/>
    <w:rsid w:val="00CD1691"/>
    <w:rsid w:val="00CE13DD"/>
    <w:rsid w:val="00DC72A6"/>
    <w:rsid w:val="00E00447"/>
    <w:rsid w:val="00E111BD"/>
    <w:rsid w:val="00E1710D"/>
    <w:rsid w:val="00E708EC"/>
    <w:rsid w:val="00ED58E9"/>
    <w:rsid w:val="00F33E52"/>
    <w:rsid w:val="00F46634"/>
    <w:rsid w:val="00F90B1C"/>
    <w:rsid w:val="00FC43F9"/>
    <w:rsid w:val="00FC5B0E"/>
    <w:rsid w:val="00FD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DBD03"/>
  <w15:chartTrackingRefBased/>
  <w15:docId w15:val="{F6E9FB41-8FC9-4385-A26B-9CC6BDA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9CD"/>
    <w:pPr>
      <w:ind w:left="720"/>
    </w:pPr>
    <w:rPr>
      <w:rFonts w:ascii="Calibri" w:eastAsiaTheme="minorHAnsi" w:hAnsi="Calibri"/>
      <w:sz w:val="22"/>
      <w:szCs w:val="22"/>
    </w:rPr>
  </w:style>
  <w:style w:type="character" w:styleId="Hyperlink">
    <w:name w:val="Hyperlink"/>
    <w:basedOn w:val="DefaultParagraphFont"/>
    <w:uiPriority w:val="99"/>
    <w:unhideWhenUsed/>
    <w:rsid w:val="004329CD"/>
    <w:rPr>
      <w:color w:val="0000FF" w:themeColor="hyperlink"/>
      <w:u w:val="single"/>
    </w:rPr>
  </w:style>
  <w:style w:type="character" w:styleId="Emphasis">
    <w:name w:val="Emphasis"/>
    <w:basedOn w:val="DefaultParagraphFont"/>
    <w:uiPriority w:val="20"/>
    <w:qFormat/>
    <w:rsid w:val="004329CD"/>
    <w:rPr>
      <w:i/>
      <w:iCs/>
    </w:rPr>
  </w:style>
  <w:style w:type="table" w:styleId="TableGrid">
    <w:name w:val="Table Grid"/>
    <w:basedOn w:val="TableNormal"/>
    <w:uiPriority w:val="39"/>
    <w:unhideWhenUsed/>
    <w:rsid w:val="004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0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A608A"/>
  </w:style>
  <w:style w:type="paragraph" w:styleId="Footer">
    <w:name w:val="footer"/>
    <w:basedOn w:val="Normal"/>
    <w:link w:val="FooterChar"/>
    <w:uiPriority w:val="99"/>
    <w:unhideWhenUsed/>
    <w:rsid w:val="00CA60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A608A"/>
  </w:style>
  <w:style w:type="character" w:customStyle="1" w:styleId="apple-converted-space">
    <w:name w:val="apple-converted-space"/>
    <w:basedOn w:val="DefaultParagraphFont"/>
    <w:rsid w:val="00FD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Tina</dc:creator>
  <cp:keywords/>
  <dc:description/>
  <cp:lastModifiedBy>Barkowitz, Doreen</cp:lastModifiedBy>
  <cp:revision>14</cp:revision>
  <dcterms:created xsi:type="dcterms:W3CDTF">2021-01-29T17:12:00Z</dcterms:created>
  <dcterms:modified xsi:type="dcterms:W3CDTF">2021-02-03T01:13:00Z</dcterms:modified>
</cp:coreProperties>
</file>