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accent3"/>
  <w:body>
    <w:p w14:paraId="3DFA5064" w14:textId="155CABDB" w:rsidR="003E3842" w:rsidRPr="003E3842" w:rsidRDefault="00BB3A96" w:rsidP="00527243">
      <w:pPr>
        <w:spacing w:after="0" w:line="240" w:lineRule="auto"/>
        <w:rPr>
          <w:rFonts w:ascii="Open Sans" w:eastAsia="Calibri" w:hAnsi="Open Sans" w:cs="Open Sans"/>
          <w:b/>
          <w:bCs/>
          <w:color w:val="000000" w:themeColor="accent6"/>
          <w:sz w:val="24"/>
          <w:szCs w:val="24"/>
        </w:rPr>
      </w:pPr>
      <w:r w:rsidRPr="00730BAE">
        <w:rPr>
          <w:rFonts w:ascii="Rubik" w:hAnsi="Rubik" w:cs="Rubik"/>
          <w:b/>
          <w:bCs/>
          <w:noProof/>
          <w:color w:val="FFB81C" w:themeColor="accent1"/>
          <w:sz w:val="52"/>
          <w:szCs w:val="52"/>
        </w:rPr>
        <w:drawing>
          <wp:anchor distT="0" distB="0" distL="114300" distR="114300" simplePos="0" relativeHeight="251659264" behindDoc="0" locked="0" layoutInCell="1" allowOverlap="1" wp14:anchorId="1B9BD284" wp14:editId="1ED52F22">
            <wp:simplePos x="0" y="0"/>
            <wp:positionH relativeFrom="column">
              <wp:posOffset>0</wp:posOffset>
            </wp:positionH>
            <wp:positionV relativeFrom="page">
              <wp:posOffset>9145270</wp:posOffset>
            </wp:positionV>
            <wp:extent cx="2111375" cy="4572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_Shield_Rule_Pharmacy_3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1375" cy="457200"/>
                    </a:xfrm>
                    <a:prstGeom prst="rect">
                      <a:avLst/>
                    </a:prstGeom>
                  </pic:spPr>
                </pic:pic>
              </a:graphicData>
            </a:graphic>
            <wp14:sizeRelH relativeFrom="margin">
              <wp14:pctWidth>0</wp14:pctWidth>
            </wp14:sizeRelH>
            <wp14:sizeRelV relativeFrom="margin">
              <wp14:pctHeight>0</wp14:pctHeight>
            </wp14:sizeRelV>
          </wp:anchor>
        </w:drawing>
      </w:r>
      <w:r w:rsidRPr="00730BAE">
        <w:rPr>
          <w:rFonts w:ascii="Rubik" w:hAnsi="Rubik" w:cs="Rubik"/>
          <w:b/>
          <w:bCs/>
          <w:noProof/>
          <w:color w:val="FFB81C" w:themeColor="accent1"/>
          <w:sz w:val="52"/>
          <w:szCs w:val="52"/>
        </w:rPr>
        <w:drawing>
          <wp:anchor distT="0" distB="0" distL="114300" distR="114300" simplePos="0" relativeHeight="251658240" behindDoc="0" locked="0" layoutInCell="1" allowOverlap="1" wp14:anchorId="275F4BAC" wp14:editId="66128055">
            <wp:simplePos x="0" y="0"/>
            <wp:positionH relativeFrom="column">
              <wp:posOffset>5206365</wp:posOffset>
            </wp:positionH>
            <wp:positionV relativeFrom="page">
              <wp:posOffset>9140825</wp:posOffset>
            </wp:positionV>
            <wp:extent cx="1668780" cy="4572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U_logo_FULL-bol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8780" cy="457200"/>
                    </a:xfrm>
                    <a:prstGeom prst="rect">
                      <a:avLst/>
                    </a:prstGeom>
                  </pic:spPr>
                </pic:pic>
              </a:graphicData>
            </a:graphic>
            <wp14:sizeRelH relativeFrom="margin">
              <wp14:pctWidth>0</wp14:pctWidth>
            </wp14:sizeRelH>
            <wp14:sizeRelV relativeFrom="margin">
              <wp14:pctHeight>0</wp14:pctHeight>
            </wp14:sizeRelV>
          </wp:anchor>
        </w:drawing>
      </w:r>
    </w:p>
    <w:p w14:paraId="37B52742" w14:textId="77777777" w:rsidR="00527243" w:rsidRPr="00527243" w:rsidRDefault="00527243" w:rsidP="00527243">
      <w:pPr>
        <w:spacing w:before="120" w:after="120"/>
        <w:jc w:val="center"/>
        <w:rPr>
          <w:rFonts w:ascii="Arial" w:hAnsi="Arial" w:cs="Arial"/>
          <w:b/>
          <w:bCs/>
          <w:color w:val="003594"/>
          <w:sz w:val="28"/>
          <w:szCs w:val="32"/>
        </w:rPr>
      </w:pPr>
      <w:r w:rsidRPr="00527243">
        <w:rPr>
          <w:rFonts w:ascii="Arial" w:hAnsi="Arial" w:cs="Arial"/>
          <w:b/>
          <w:bCs/>
          <w:color w:val="003594"/>
          <w:sz w:val="28"/>
          <w:szCs w:val="32"/>
        </w:rPr>
        <w:t>Session 1: Motivational Interviewing Basics and Introduction to POLAR*S</w:t>
      </w:r>
    </w:p>
    <w:p w14:paraId="3BAFDFAD" w14:textId="77777777" w:rsidR="00527243" w:rsidRPr="00527243" w:rsidRDefault="00527243" w:rsidP="00527243">
      <w:pPr>
        <w:ind w:left="720"/>
        <w:jc w:val="center"/>
        <w:rPr>
          <w:rFonts w:ascii="Arial" w:hAnsi="Arial" w:cs="Arial"/>
          <w:b/>
          <w:bCs/>
          <w:sz w:val="22"/>
        </w:rPr>
      </w:pPr>
    </w:p>
    <w:p w14:paraId="6524BB60" w14:textId="77777777" w:rsidR="00527243" w:rsidRPr="00ED33EA" w:rsidRDefault="00527243" w:rsidP="00C65112">
      <w:pPr>
        <w:tabs>
          <w:tab w:val="left" w:pos="3510"/>
        </w:tabs>
        <w:spacing w:after="0"/>
        <w:ind w:left="1440"/>
        <w:rPr>
          <w:rFonts w:ascii="Arial" w:hAnsi="Arial" w:cs="Arial"/>
          <w:sz w:val="22"/>
          <w:szCs w:val="24"/>
        </w:rPr>
      </w:pPr>
      <w:r w:rsidRPr="00ED33EA">
        <w:rPr>
          <w:rFonts w:ascii="Arial" w:hAnsi="Arial" w:cs="Arial"/>
          <w:b/>
          <w:bCs/>
          <w:sz w:val="22"/>
          <w:szCs w:val="24"/>
        </w:rPr>
        <w:t>Date and Time:</w:t>
      </w:r>
      <w:r w:rsidRPr="00ED33EA">
        <w:rPr>
          <w:rFonts w:ascii="Arial" w:hAnsi="Arial" w:cs="Arial"/>
          <w:sz w:val="22"/>
          <w:szCs w:val="24"/>
        </w:rPr>
        <w:t xml:space="preserve"> </w:t>
      </w:r>
      <w:r w:rsidRPr="00ED33EA">
        <w:rPr>
          <w:rFonts w:ascii="Arial" w:hAnsi="Arial" w:cs="Arial"/>
          <w:sz w:val="22"/>
          <w:szCs w:val="24"/>
        </w:rPr>
        <w:tab/>
        <w:t>December 16, 2020 | 12:00 PM – 1:00 PM</w:t>
      </w:r>
    </w:p>
    <w:p w14:paraId="4D352F4F" w14:textId="13AFD413" w:rsidR="00527243" w:rsidRPr="00ED33EA" w:rsidRDefault="00527243" w:rsidP="00C65112">
      <w:pPr>
        <w:tabs>
          <w:tab w:val="left" w:pos="3510"/>
        </w:tabs>
        <w:spacing w:after="0"/>
        <w:ind w:left="1440"/>
        <w:rPr>
          <w:rFonts w:ascii="Arial" w:hAnsi="Arial" w:cs="Arial"/>
          <w:sz w:val="22"/>
          <w:szCs w:val="24"/>
        </w:rPr>
      </w:pPr>
      <w:r w:rsidRPr="00ED33EA">
        <w:rPr>
          <w:rFonts w:ascii="Arial" w:hAnsi="Arial" w:cs="Arial"/>
          <w:b/>
          <w:bCs/>
          <w:sz w:val="22"/>
          <w:szCs w:val="24"/>
        </w:rPr>
        <w:t>Location:</w:t>
      </w:r>
      <w:r w:rsidRPr="00ED33EA">
        <w:rPr>
          <w:rFonts w:ascii="Arial" w:hAnsi="Arial" w:cs="Arial"/>
          <w:sz w:val="22"/>
          <w:szCs w:val="24"/>
        </w:rPr>
        <w:t xml:space="preserve"> </w:t>
      </w:r>
      <w:r w:rsidRPr="00ED33EA">
        <w:rPr>
          <w:rFonts w:ascii="Arial" w:hAnsi="Arial" w:cs="Arial"/>
          <w:sz w:val="22"/>
          <w:szCs w:val="24"/>
        </w:rPr>
        <w:tab/>
        <w:t>Virtual Training (on Zoom)</w:t>
      </w:r>
    </w:p>
    <w:p w14:paraId="0C64D6F3" w14:textId="4433B4A6" w:rsidR="00527243" w:rsidRPr="00ED33EA" w:rsidRDefault="00527243" w:rsidP="00C65112">
      <w:pPr>
        <w:tabs>
          <w:tab w:val="left" w:pos="3510"/>
        </w:tabs>
        <w:spacing w:after="0"/>
        <w:ind w:left="3510" w:hanging="2070"/>
        <w:rPr>
          <w:rFonts w:ascii="Arial" w:hAnsi="Arial" w:cs="Arial"/>
          <w:sz w:val="22"/>
          <w:szCs w:val="24"/>
        </w:rPr>
      </w:pPr>
      <w:r w:rsidRPr="00ED33EA">
        <w:rPr>
          <w:rFonts w:ascii="Arial" w:hAnsi="Arial" w:cs="Arial"/>
          <w:b/>
          <w:bCs/>
          <w:sz w:val="22"/>
          <w:szCs w:val="24"/>
        </w:rPr>
        <w:t>Target Audience:</w:t>
      </w:r>
      <w:r w:rsidRPr="00ED33EA">
        <w:rPr>
          <w:rFonts w:ascii="Arial" w:hAnsi="Arial" w:cs="Arial"/>
          <w:sz w:val="22"/>
          <w:szCs w:val="24"/>
        </w:rPr>
        <w:t xml:space="preserve"> </w:t>
      </w:r>
      <w:r w:rsidRPr="00ED33EA">
        <w:rPr>
          <w:rFonts w:ascii="Arial" w:hAnsi="Arial" w:cs="Arial"/>
          <w:sz w:val="22"/>
          <w:szCs w:val="24"/>
        </w:rPr>
        <w:tab/>
      </w:r>
      <w:r w:rsidR="00C65112" w:rsidRPr="00ED33EA">
        <w:rPr>
          <w:rFonts w:ascii="Arial" w:hAnsi="Arial" w:cs="Arial"/>
          <w:sz w:val="22"/>
          <w:szCs w:val="24"/>
        </w:rPr>
        <w:t xml:space="preserve">Physicians, Nurses, Advanced Practice Providers, Social Workers, </w:t>
      </w:r>
      <w:r w:rsidR="00C65112" w:rsidRPr="00ED33EA">
        <w:rPr>
          <w:rFonts w:ascii="Arial" w:hAnsi="Arial" w:cs="Arial"/>
          <w:sz w:val="22"/>
          <w:szCs w:val="24"/>
        </w:rPr>
        <w:br/>
        <w:t>Psychologists, and Pharmacists</w:t>
      </w:r>
    </w:p>
    <w:p w14:paraId="1396D550" w14:textId="77777777" w:rsidR="00527243" w:rsidRPr="00ED33EA" w:rsidRDefault="00527243" w:rsidP="00527243">
      <w:pPr>
        <w:spacing w:after="0"/>
        <w:ind w:left="1440"/>
        <w:rPr>
          <w:rFonts w:ascii="Arial" w:hAnsi="Arial" w:cs="Arial"/>
          <w:b/>
          <w:bCs/>
          <w:sz w:val="22"/>
          <w:szCs w:val="24"/>
        </w:rPr>
      </w:pPr>
      <w:r w:rsidRPr="00ED33EA">
        <w:rPr>
          <w:rFonts w:ascii="Arial" w:hAnsi="Arial" w:cs="Arial"/>
          <w:b/>
          <w:bCs/>
          <w:sz w:val="22"/>
          <w:szCs w:val="24"/>
        </w:rPr>
        <w:t xml:space="preserve">Program Overview: </w:t>
      </w:r>
      <w:r w:rsidRPr="00ED33EA">
        <w:rPr>
          <w:rFonts w:ascii="Arial" w:hAnsi="Arial" w:cs="Arial"/>
          <w:b/>
          <w:bCs/>
          <w:sz w:val="22"/>
          <w:szCs w:val="24"/>
        </w:rPr>
        <w:tab/>
      </w:r>
    </w:p>
    <w:p w14:paraId="1C8217E9" w14:textId="77777777" w:rsidR="00527243" w:rsidRPr="00ED33EA" w:rsidRDefault="00527243" w:rsidP="00527243">
      <w:pPr>
        <w:ind w:left="1440"/>
        <w:rPr>
          <w:rFonts w:ascii="Arial" w:hAnsi="Arial" w:cs="Arial"/>
          <w:sz w:val="22"/>
          <w:szCs w:val="24"/>
        </w:rPr>
      </w:pPr>
      <w:r w:rsidRPr="00ED33EA">
        <w:rPr>
          <w:rFonts w:ascii="Arial" w:hAnsi="Arial" w:cs="Arial"/>
          <w:sz w:val="22"/>
          <w:szCs w:val="24"/>
        </w:rPr>
        <w:t>By the conclusion of the training, attendees should be able to do the following:</w:t>
      </w:r>
    </w:p>
    <w:p w14:paraId="45DC01D0" w14:textId="77777777" w:rsidR="00527243" w:rsidRPr="00527243" w:rsidRDefault="00527243" w:rsidP="00853277">
      <w:pPr>
        <w:numPr>
          <w:ilvl w:val="0"/>
          <w:numId w:val="1"/>
        </w:numPr>
        <w:ind w:left="1980"/>
        <w:contextualSpacing/>
        <w:rPr>
          <w:rFonts w:ascii="Arial" w:hAnsi="Arial" w:cs="Arial"/>
          <w:sz w:val="22"/>
        </w:rPr>
      </w:pPr>
      <w:r w:rsidRPr="00527243">
        <w:rPr>
          <w:rFonts w:ascii="Arial" w:hAnsi="Arial" w:cs="Arial"/>
          <w:sz w:val="22"/>
        </w:rPr>
        <w:t>Define motivational interviewing (MI) and describe the MI spirit.</w:t>
      </w:r>
    </w:p>
    <w:p w14:paraId="243E5CEF" w14:textId="77777777" w:rsidR="00527243" w:rsidRPr="00527243" w:rsidRDefault="00527243" w:rsidP="00853277">
      <w:pPr>
        <w:numPr>
          <w:ilvl w:val="0"/>
          <w:numId w:val="1"/>
        </w:numPr>
        <w:ind w:left="1980"/>
        <w:contextualSpacing/>
        <w:rPr>
          <w:rFonts w:ascii="Arial" w:hAnsi="Arial" w:cs="Arial"/>
          <w:sz w:val="22"/>
        </w:rPr>
      </w:pPr>
      <w:r w:rsidRPr="00527243">
        <w:rPr>
          <w:rFonts w:ascii="Arial" w:hAnsi="Arial" w:cs="Arial"/>
          <w:sz w:val="22"/>
        </w:rPr>
        <w:t>Recognize the “righting reflex” and describe the importance of resisting it.</w:t>
      </w:r>
    </w:p>
    <w:p w14:paraId="07800489" w14:textId="77777777" w:rsidR="00527243" w:rsidRPr="00527243" w:rsidRDefault="00527243" w:rsidP="00853277">
      <w:pPr>
        <w:numPr>
          <w:ilvl w:val="0"/>
          <w:numId w:val="1"/>
        </w:numPr>
        <w:ind w:left="1980"/>
        <w:contextualSpacing/>
        <w:rPr>
          <w:rFonts w:ascii="Arial" w:hAnsi="Arial" w:cs="Arial"/>
          <w:sz w:val="22"/>
        </w:rPr>
      </w:pPr>
      <w:r w:rsidRPr="00527243">
        <w:rPr>
          <w:rFonts w:ascii="Arial" w:hAnsi="Arial" w:cs="Arial"/>
          <w:sz w:val="22"/>
        </w:rPr>
        <w:t>Define change talk and demonstrate appropriate ways to respond.</w:t>
      </w:r>
    </w:p>
    <w:p w14:paraId="553AA8BA" w14:textId="77777777" w:rsidR="00527243" w:rsidRPr="00527243" w:rsidRDefault="00527243" w:rsidP="00853277">
      <w:pPr>
        <w:numPr>
          <w:ilvl w:val="0"/>
          <w:numId w:val="1"/>
        </w:numPr>
        <w:ind w:left="1980"/>
        <w:contextualSpacing/>
        <w:rPr>
          <w:rFonts w:ascii="Arial" w:hAnsi="Arial" w:cs="Arial"/>
          <w:sz w:val="22"/>
        </w:rPr>
      </w:pPr>
      <w:r w:rsidRPr="00527243">
        <w:rPr>
          <w:rFonts w:ascii="Arial" w:hAnsi="Arial" w:cs="Arial"/>
          <w:sz w:val="22"/>
        </w:rPr>
        <w:t>Define sustain talk and demonstrate appropriate ways to respond.</w:t>
      </w:r>
    </w:p>
    <w:p w14:paraId="4667C0CF" w14:textId="77777777" w:rsidR="00527243" w:rsidRPr="00527243" w:rsidRDefault="00527243" w:rsidP="00853277">
      <w:pPr>
        <w:numPr>
          <w:ilvl w:val="0"/>
          <w:numId w:val="1"/>
        </w:numPr>
        <w:ind w:left="1980"/>
        <w:contextualSpacing/>
        <w:rPr>
          <w:rFonts w:ascii="Arial" w:hAnsi="Arial" w:cs="Arial"/>
          <w:sz w:val="22"/>
        </w:rPr>
      </w:pPr>
      <w:r w:rsidRPr="00527243">
        <w:rPr>
          <w:rFonts w:ascii="Arial" w:hAnsi="Arial" w:cs="Arial"/>
          <w:sz w:val="22"/>
        </w:rPr>
        <w:t>List the steps in the POLAR*S framework.</w:t>
      </w:r>
    </w:p>
    <w:p w14:paraId="3B840B7A" w14:textId="77777777" w:rsidR="003E3842" w:rsidRPr="003E3842" w:rsidRDefault="003E3842" w:rsidP="00527243">
      <w:pPr>
        <w:spacing w:after="0" w:line="240" w:lineRule="auto"/>
        <w:rPr>
          <w:rFonts w:ascii="Open Sans" w:eastAsia="Calibri" w:hAnsi="Open Sans" w:cs="Open Sans"/>
          <w:b/>
          <w:bCs/>
          <w:i/>
          <w:iCs/>
          <w:color w:val="000000" w:themeColor="accent6"/>
          <w:sz w:val="22"/>
        </w:rPr>
      </w:pPr>
    </w:p>
    <w:p w14:paraId="24DB958F" w14:textId="0312A3FE" w:rsidR="00730BAE" w:rsidRDefault="00527243" w:rsidP="003E3842">
      <w:pPr>
        <w:spacing w:after="0" w:line="240" w:lineRule="auto"/>
        <w:jc w:val="center"/>
        <w:rPr>
          <w:rFonts w:ascii="Open Sans" w:eastAsia="Calibri" w:hAnsi="Open Sans" w:cs="Open Sans"/>
          <w:color w:val="000000" w:themeColor="accent6"/>
          <w:sz w:val="16"/>
          <w:szCs w:val="16"/>
        </w:rPr>
      </w:pPr>
      <w:r>
        <w:rPr>
          <w:noProof/>
        </w:rPr>
        <mc:AlternateContent>
          <mc:Choice Requires="wps">
            <w:drawing>
              <wp:anchor distT="0" distB="0" distL="114300" distR="114300" simplePos="0" relativeHeight="251661312" behindDoc="0" locked="0" layoutInCell="1" allowOverlap="1" wp14:anchorId="280145BB" wp14:editId="7ACC8E2B">
                <wp:simplePos x="0" y="0"/>
                <wp:positionH relativeFrom="column">
                  <wp:posOffset>267006</wp:posOffset>
                </wp:positionH>
                <wp:positionV relativeFrom="paragraph">
                  <wp:posOffset>24765</wp:posOffset>
                </wp:positionV>
                <wp:extent cx="6280562" cy="19050"/>
                <wp:effectExtent l="19050" t="19050" r="25400" b="19050"/>
                <wp:wrapNone/>
                <wp:docPr id="2" name="Straight Connector 2"/>
                <wp:cNvGraphicFramePr/>
                <a:graphic xmlns:a="http://schemas.openxmlformats.org/drawingml/2006/main">
                  <a:graphicData uri="http://schemas.microsoft.com/office/word/2010/wordprocessingShape">
                    <wps:wsp>
                      <wps:cNvCnPr/>
                      <wps:spPr>
                        <a:xfrm>
                          <a:off x="0" y="0"/>
                          <a:ext cx="6280562" cy="19050"/>
                        </a:xfrm>
                        <a:prstGeom prst="line">
                          <a:avLst/>
                        </a:prstGeom>
                        <a:ln w="381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0EDE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95pt" to="51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" strokecolor="#ffb81c" strokeweight="3pt">
                <v:stroke joinstyle="miter"/>
              </v:line>
            </w:pict>
          </mc:Fallback>
        </mc:AlternateContent>
      </w:r>
    </w:p>
    <w:p w14:paraId="7D29E877" w14:textId="4BC808FB" w:rsidR="00527243" w:rsidRPr="00C65112" w:rsidRDefault="00527243" w:rsidP="00527243">
      <w:pPr>
        <w:rPr>
          <w:rFonts w:ascii="Open Sans" w:eastAsia="Calibri" w:hAnsi="Open Sans" w:cs="Open Sans"/>
          <w:color w:val="000000" w:themeColor="accent6"/>
          <w:sz w:val="10"/>
          <w:szCs w:val="10"/>
        </w:rPr>
      </w:pPr>
    </w:p>
    <w:tbl>
      <w:tblPr>
        <w:tblStyle w:val="TableGrid"/>
        <w:tblW w:w="1035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4770"/>
        <w:gridCol w:w="3150"/>
      </w:tblGrid>
      <w:tr w:rsidR="00C65112" w:rsidRPr="00C65112" w14:paraId="20B307D2" w14:textId="77777777" w:rsidTr="00C65112">
        <w:trPr>
          <w:trHeight w:val="459"/>
        </w:trPr>
        <w:tc>
          <w:tcPr>
            <w:tcW w:w="2430" w:type="dxa"/>
          </w:tcPr>
          <w:p w14:paraId="42DAAD1A" w14:textId="77777777" w:rsidR="00527243" w:rsidRPr="00C65112" w:rsidRDefault="00527243" w:rsidP="000C0833">
            <w:pPr>
              <w:jc w:val="center"/>
              <w:rPr>
                <w:rFonts w:ascii="Arial" w:hAnsi="Arial" w:cs="Arial"/>
                <w:b/>
                <w:bCs/>
              </w:rPr>
            </w:pPr>
            <w:r w:rsidRPr="00C65112">
              <w:rPr>
                <w:rFonts w:ascii="Arial" w:hAnsi="Arial" w:cs="Arial"/>
                <w:b/>
                <w:bCs/>
              </w:rPr>
              <w:t>Time</w:t>
            </w:r>
          </w:p>
        </w:tc>
        <w:tc>
          <w:tcPr>
            <w:tcW w:w="4770" w:type="dxa"/>
          </w:tcPr>
          <w:p w14:paraId="5A2FA013" w14:textId="77777777" w:rsidR="00527243" w:rsidRPr="00C65112" w:rsidRDefault="00527243" w:rsidP="000C0833">
            <w:pPr>
              <w:jc w:val="center"/>
              <w:rPr>
                <w:rFonts w:ascii="Arial" w:hAnsi="Arial" w:cs="Arial"/>
                <w:b/>
                <w:bCs/>
              </w:rPr>
            </w:pPr>
            <w:r w:rsidRPr="00C65112">
              <w:rPr>
                <w:rFonts w:ascii="Arial" w:hAnsi="Arial" w:cs="Arial"/>
                <w:b/>
                <w:bCs/>
              </w:rPr>
              <w:t>Topic</w:t>
            </w:r>
          </w:p>
        </w:tc>
        <w:tc>
          <w:tcPr>
            <w:tcW w:w="3150" w:type="dxa"/>
          </w:tcPr>
          <w:p w14:paraId="701CECBD" w14:textId="77777777" w:rsidR="00527243" w:rsidRPr="00C65112" w:rsidRDefault="00527243" w:rsidP="000C0833">
            <w:pPr>
              <w:jc w:val="center"/>
              <w:rPr>
                <w:rFonts w:ascii="Arial" w:hAnsi="Arial" w:cs="Arial"/>
                <w:b/>
                <w:bCs/>
              </w:rPr>
            </w:pPr>
            <w:r w:rsidRPr="00C65112">
              <w:rPr>
                <w:rFonts w:ascii="Arial" w:hAnsi="Arial" w:cs="Arial"/>
                <w:b/>
                <w:bCs/>
              </w:rPr>
              <w:t>Presenter(s)</w:t>
            </w:r>
          </w:p>
        </w:tc>
      </w:tr>
      <w:tr w:rsidR="00C65112" w:rsidRPr="00C65112" w14:paraId="090CB9CB" w14:textId="77777777" w:rsidTr="00C65112">
        <w:tc>
          <w:tcPr>
            <w:tcW w:w="2430" w:type="dxa"/>
          </w:tcPr>
          <w:p w14:paraId="0F3FD231" w14:textId="77777777" w:rsidR="00527243" w:rsidRPr="00C65112" w:rsidRDefault="00527243" w:rsidP="000C0833">
            <w:pPr>
              <w:rPr>
                <w:rFonts w:ascii="Arial" w:hAnsi="Arial" w:cs="Arial"/>
              </w:rPr>
            </w:pPr>
            <w:r w:rsidRPr="00C65112">
              <w:rPr>
                <w:rFonts w:ascii="Arial" w:hAnsi="Arial" w:cs="Arial"/>
              </w:rPr>
              <w:t xml:space="preserve">12:00 PM – 12:05 PM </w:t>
            </w:r>
          </w:p>
        </w:tc>
        <w:tc>
          <w:tcPr>
            <w:tcW w:w="4770" w:type="dxa"/>
          </w:tcPr>
          <w:p w14:paraId="1E6F5F8B" w14:textId="77777777" w:rsidR="00527243" w:rsidRPr="00C65112" w:rsidRDefault="00527243" w:rsidP="000C0833">
            <w:pPr>
              <w:rPr>
                <w:rFonts w:ascii="Arial" w:hAnsi="Arial" w:cs="Arial"/>
              </w:rPr>
            </w:pPr>
            <w:r w:rsidRPr="00C65112">
              <w:rPr>
                <w:rFonts w:ascii="Arial" w:hAnsi="Arial" w:cs="Arial"/>
              </w:rPr>
              <w:t>Welcome, Introductions, &amp; Program Overview</w:t>
            </w:r>
          </w:p>
        </w:tc>
        <w:tc>
          <w:tcPr>
            <w:tcW w:w="3150" w:type="dxa"/>
          </w:tcPr>
          <w:p w14:paraId="31B124C0" w14:textId="77777777" w:rsidR="00527243" w:rsidRPr="00C65112" w:rsidRDefault="00527243" w:rsidP="00527243">
            <w:pPr>
              <w:pStyle w:val="ListParagraph"/>
              <w:numPr>
                <w:ilvl w:val="0"/>
                <w:numId w:val="2"/>
              </w:numPr>
              <w:ind w:left="436"/>
              <w:rPr>
                <w:rFonts w:ascii="Arial" w:hAnsi="Arial" w:cs="Arial"/>
              </w:rPr>
            </w:pPr>
            <w:bookmarkStart w:id="0" w:name="_Hlk54684138"/>
            <w:r w:rsidRPr="00C65112">
              <w:rPr>
                <w:rFonts w:ascii="Arial" w:hAnsi="Arial" w:cs="Arial"/>
              </w:rPr>
              <w:t xml:space="preserve">Brianna McDonough, </w:t>
            </w:r>
          </w:p>
          <w:p w14:paraId="73DB97A3" w14:textId="77777777" w:rsidR="00527243" w:rsidRPr="00C65112" w:rsidRDefault="00527243" w:rsidP="00527243">
            <w:pPr>
              <w:pStyle w:val="ListParagraph"/>
              <w:numPr>
                <w:ilvl w:val="0"/>
                <w:numId w:val="2"/>
              </w:numPr>
              <w:ind w:left="436"/>
              <w:rPr>
                <w:rFonts w:ascii="Arial" w:hAnsi="Arial" w:cs="Arial"/>
              </w:rPr>
            </w:pPr>
            <w:r w:rsidRPr="00C65112">
              <w:rPr>
                <w:rFonts w:ascii="Arial" w:hAnsi="Arial" w:cs="Arial"/>
              </w:rPr>
              <w:t>Abby Talbert</w:t>
            </w:r>
          </w:p>
          <w:p w14:paraId="4A5549C4" w14:textId="77777777" w:rsidR="00527243" w:rsidRPr="00C65112" w:rsidRDefault="00527243" w:rsidP="00527243">
            <w:pPr>
              <w:pStyle w:val="ListParagraph"/>
              <w:numPr>
                <w:ilvl w:val="0"/>
                <w:numId w:val="2"/>
              </w:numPr>
              <w:ind w:left="436"/>
              <w:rPr>
                <w:rFonts w:ascii="Arial" w:hAnsi="Arial" w:cs="Arial"/>
              </w:rPr>
            </w:pPr>
            <w:r w:rsidRPr="00C65112">
              <w:rPr>
                <w:rFonts w:ascii="Arial" w:hAnsi="Arial" w:cs="Arial"/>
              </w:rPr>
              <w:t>Dan Lomauro</w:t>
            </w:r>
          </w:p>
          <w:p w14:paraId="0304FE36" w14:textId="77777777" w:rsidR="00527243" w:rsidRDefault="00527243" w:rsidP="000C0833">
            <w:pPr>
              <w:pStyle w:val="ListParagraph"/>
              <w:numPr>
                <w:ilvl w:val="0"/>
                <w:numId w:val="2"/>
              </w:numPr>
              <w:ind w:left="436"/>
              <w:rPr>
                <w:rFonts w:ascii="Arial" w:hAnsi="Arial" w:cs="Arial"/>
              </w:rPr>
            </w:pPr>
            <w:r w:rsidRPr="00C65112">
              <w:rPr>
                <w:rFonts w:ascii="Arial" w:hAnsi="Arial" w:cs="Arial"/>
              </w:rPr>
              <w:t>Lori Abbott</w:t>
            </w:r>
            <w:bookmarkEnd w:id="0"/>
          </w:p>
          <w:p w14:paraId="44FBC04A" w14:textId="5E2C9FD8" w:rsidR="00070AF4" w:rsidRPr="00C65112" w:rsidRDefault="00070AF4" w:rsidP="000C0833">
            <w:pPr>
              <w:pStyle w:val="ListParagraph"/>
              <w:numPr>
                <w:ilvl w:val="0"/>
                <w:numId w:val="2"/>
              </w:numPr>
              <w:ind w:left="436"/>
              <w:rPr>
                <w:rFonts w:ascii="Arial" w:hAnsi="Arial" w:cs="Arial"/>
              </w:rPr>
            </w:pPr>
            <w:r>
              <w:rPr>
                <w:rFonts w:ascii="Arial" w:hAnsi="Arial" w:cs="Arial"/>
              </w:rPr>
              <w:t>Whitney Menarcheck</w:t>
            </w:r>
          </w:p>
        </w:tc>
      </w:tr>
      <w:tr w:rsidR="00C65112" w:rsidRPr="00C65112" w14:paraId="5EF70BF4" w14:textId="77777777" w:rsidTr="00C65112">
        <w:tc>
          <w:tcPr>
            <w:tcW w:w="2430" w:type="dxa"/>
          </w:tcPr>
          <w:p w14:paraId="48404B3B" w14:textId="77777777" w:rsidR="00527243" w:rsidRPr="00C65112" w:rsidRDefault="00527243" w:rsidP="000C0833">
            <w:pPr>
              <w:rPr>
                <w:rFonts w:ascii="Arial" w:hAnsi="Arial" w:cs="Arial"/>
              </w:rPr>
            </w:pPr>
            <w:r w:rsidRPr="00C65112">
              <w:rPr>
                <w:rFonts w:ascii="Arial" w:hAnsi="Arial" w:cs="Arial"/>
              </w:rPr>
              <w:t>12:05 PM – 12:20 PM</w:t>
            </w:r>
          </w:p>
          <w:p w14:paraId="6592EFE5" w14:textId="77777777" w:rsidR="00527243" w:rsidRPr="00C65112" w:rsidRDefault="00527243" w:rsidP="000C0833">
            <w:pPr>
              <w:rPr>
                <w:rFonts w:ascii="Arial" w:hAnsi="Arial" w:cs="Arial"/>
                <w:i/>
                <w:iCs/>
              </w:rPr>
            </w:pPr>
          </w:p>
        </w:tc>
        <w:tc>
          <w:tcPr>
            <w:tcW w:w="4770" w:type="dxa"/>
          </w:tcPr>
          <w:p w14:paraId="510A1FBF" w14:textId="77777777" w:rsidR="00527243" w:rsidRPr="00C65112" w:rsidRDefault="00527243" w:rsidP="000C0833">
            <w:pPr>
              <w:rPr>
                <w:rFonts w:ascii="Arial" w:hAnsi="Arial" w:cs="Arial"/>
              </w:rPr>
            </w:pPr>
            <w:r w:rsidRPr="00C65112">
              <w:rPr>
                <w:rFonts w:ascii="Arial" w:hAnsi="Arial" w:cs="Arial"/>
              </w:rPr>
              <w:t>Motivational Interviewing (MI) and the MI Spirit</w:t>
            </w:r>
          </w:p>
        </w:tc>
        <w:tc>
          <w:tcPr>
            <w:tcW w:w="3150" w:type="dxa"/>
          </w:tcPr>
          <w:p w14:paraId="0C70D063" w14:textId="77777777" w:rsidR="00527243" w:rsidRPr="00C65112" w:rsidRDefault="00527243" w:rsidP="000C0833">
            <w:pPr>
              <w:pStyle w:val="ListParagraph"/>
              <w:numPr>
                <w:ilvl w:val="0"/>
                <w:numId w:val="3"/>
              </w:numPr>
              <w:ind w:left="436"/>
              <w:rPr>
                <w:rFonts w:ascii="Arial" w:hAnsi="Arial" w:cs="Arial"/>
              </w:rPr>
            </w:pPr>
            <w:r w:rsidRPr="00C65112">
              <w:rPr>
                <w:rFonts w:ascii="Arial" w:hAnsi="Arial" w:cs="Arial"/>
              </w:rPr>
              <w:t>Brianna McDonough</w:t>
            </w:r>
          </w:p>
        </w:tc>
      </w:tr>
      <w:tr w:rsidR="00C65112" w:rsidRPr="00C65112" w14:paraId="6F898C84" w14:textId="77777777" w:rsidTr="00C65112">
        <w:tc>
          <w:tcPr>
            <w:tcW w:w="2430" w:type="dxa"/>
          </w:tcPr>
          <w:p w14:paraId="46926D00" w14:textId="77777777" w:rsidR="00527243" w:rsidRPr="00C65112" w:rsidRDefault="00527243" w:rsidP="000C0833">
            <w:pPr>
              <w:rPr>
                <w:rFonts w:ascii="Arial" w:hAnsi="Arial" w:cs="Arial"/>
              </w:rPr>
            </w:pPr>
            <w:r w:rsidRPr="00C65112">
              <w:rPr>
                <w:rFonts w:ascii="Arial" w:hAnsi="Arial" w:cs="Arial"/>
              </w:rPr>
              <w:t>12:20 PM – 12:35 PM</w:t>
            </w:r>
          </w:p>
          <w:p w14:paraId="7A6C7F46" w14:textId="77777777" w:rsidR="00527243" w:rsidRPr="00C65112" w:rsidRDefault="00527243" w:rsidP="000C0833">
            <w:pPr>
              <w:rPr>
                <w:rFonts w:ascii="Arial" w:hAnsi="Arial" w:cs="Arial"/>
                <w:i/>
                <w:iCs/>
              </w:rPr>
            </w:pPr>
          </w:p>
        </w:tc>
        <w:tc>
          <w:tcPr>
            <w:tcW w:w="4770" w:type="dxa"/>
          </w:tcPr>
          <w:p w14:paraId="2F5B9E50" w14:textId="77777777" w:rsidR="00527243" w:rsidRPr="00C65112" w:rsidRDefault="00527243" w:rsidP="000C0833">
            <w:pPr>
              <w:rPr>
                <w:rFonts w:ascii="Arial" w:hAnsi="Arial" w:cs="Arial"/>
              </w:rPr>
            </w:pPr>
            <w:r w:rsidRPr="00C65112">
              <w:rPr>
                <w:rFonts w:ascii="Arial" w:hAnsi="Arial" w:cs="Arial"/>
              </w:rPr>
              <w:t>Recognizing Change Talk and Sustain Talk</w:t>
            </w:r>
          </w:p>
        </w:tc>
        <w:tc>
          <w:tcPr>
            <w:tcW w:w="3150" w:type="dxa"/>
          </w:tcPr>
          <w:p w14:paraId="68D51C88" w14:textId="77777777" w:rsidR="00527243" w:rsidRPr="00C65112" w:rsidRDefault="00527243" w:rsidP="00527243">
            <w:pPr>
              <w:pStyle w:val="ListParagraph"/>
              <w:numPr>
                <w:ilvl w:val="0"/>
                <w:numId w:val="3"/>
              </w:numPr>
              <w:ind w:left="436"/>
              <w:rPr>
                <w:rFonts w:ascii="Arial" w:hAnsi="Arial" w:cs="Arial"/>
              </w:rPr>
            </w:pPr>
            <w:r w:rsidRPr="00C65112">
              <w:rPr>
                <w:rFonts w:ascii="Arial" w:hAnsi="Arial" w:cs="Arial"/>
              </w:rPr>
              <w:t>Brianna McDonough</w:t>
            </w:r>
          </w:p>
          <w:p w14:paraId="52B47375" w14:textId="77777777" w:rsidR="00527243" w:rsidRPr="00C65112" w:rsidRDefault="00527243" w:rsidP="00527243">
            <w:pPr>
              <w:pStyle w:val="ListParagraph"/>
              <w:numPr>
                <w:ilvl w:val="0"/>
                <w:numId w:val="3"/>
              </w:numPr>
              <w:ind w:left="436"/>
              <w:rPr>
                <w:rFonts w:ascii="Arial" w:hAnsi="Arial" w:cs="Arial"/>
              </w:rPr>
            </w:pPr>
            <w:r w:rsidRPr="00C65112">
              <w:rPr>
                <w:rFonts w:ascii="Arial" w:hAnsi="Arial" w:cs="Arial"/>
              </w:rPr>
              <w:t>Abby Talbert</w:t>
            </w:r>
          </w:p>
          <w:p w14:paraId="6FBE387A" w14:textId="77777777" w:rsidR="00527243" w:rsidRPr="00C65112" w:rsidRDefault="00527243" w:rsidP="000C0833">
            <w:pPr>
              <w:pStyle w:val="ListParagraph"/>
              <w:numPr>
                <w:ilvl w:val="0"/>
                <w:numId w:val="3"/>
              </w:numPr>
              <w:ind w:left="436"/>
              <w:rPr>
                <w:rFonts w:ascii="Arial" w:hAnsi="Arial" w:cs="Arial"/>
              </w:rPr>
            </w:pPr>
            <w:r w:rsidRPr="00C65112">
              <w:rPr>
                <w:rFonts w:ascii="Arial" w:hAnsi="Arial" w:cs="Arial"/>
              </w:rPr>
              <w:t>Lori Abbott</w:t>
            </w:r>
          </w:p>
        </w:tc>
      </w:tr>
      <w:tr w:rsidR="00C65112" w:rsidRPr="00C65112" w14:paraId="5360813E" w14:textId="77777777" w:rsidTr="00C65112">
        <w:tc>
          <w:tcPr>
            <w:tcW w:w="2430" w:type="dxa"/>
          </w:tcPr>
          <w:p w14:paraId="0AE088E3" w14:textId="77777777" w:rsidR="00527243" w:rsidRPr="00C65112" w:rsidRDefault="00527243" w:rsidP="000C0833">
            <w:pPr>
              <w:rPr>
                <w:rFonts w:ascii="Arial" w:hAnsi="Arial" w:cs="Arial"/>
              </w:rPr>
            </w:pPr>
            <w:r w:rsidRPr="00C65112">
              <w:rPr>
                <w:rFonts w:ascii="Arial" w:hAnsi="Arial" w:cs="Arial"/>
              </w:rPr>
              <w:t>12:35 PM – 12:50 PM</w:t>
            </w:r>
          </w:p>
          <w:p w14:paraId="62F0135A" w14:textId="77777777" w:rsidR="00527243" w:rsidRPr="00C65112" w:rsidRDefault="00527243" w:rsidP="000C0833">
            <w:pPr>
              <w:rPr>
                <w:rFonts w:ascii="Arial" w:hAnsi="Arial" w:cs="Arial"/>
                <w:i/>
                <w:iCs/>
              </w:rPr>
            </w:pPr>
          </w:p>
        </w:tc>
        <w:tc>
          <w:tcPr>
            <w:tcW w:w="4770" w:type="dxa"/>
          </w:tcPr>
          <w:p w14:paraId="2F2347F3" w14:textId="77777777" w:rsidR="00527243" w:rsidRPr="00C65112" w:rsidRDefault="00527243" w:rsidP="000C0833">
            <w:pPr>
              <w:rPr>
                <w:rFonts w:ascii="Arial" w:hAnsi="Arial" w:cs="Arial"/>
              </w:rPr>
            </w:pPr>
            <w:r w:rsidRPr="00C65112">
              <w:rPr>
                <w:rFonts w:ascii="Arial" w:hAnsi="Arial" w:cs="Arial"/>
              </w:rPr>
              <w:t>Introduction to POLAR*S</w:t>
            </w:r>
          </w:p>
        </w:tc>
        <w:tc>
          <w:tcPr>
            <w:tcW w:w="3150" w:type="dxa"/>
          </w:tcPr>
          <w:p w14:paraId="778C1076" w14:textId="77777777" w:rsidR="00527243" w:rsidRPr="00C65112" w:rsidRDefault="00527243" w:rsidP="000C0833">
            <w:pPr>
              <w:pStyle w:val="ListParagraph"/>
              <w:numPr>
                <w:ilvl w:val="0"/>
                <w:numId w:val="4"/>
              </w:numPr>
              <w:ind w:left="436"/>
              <w:rPr>
                <w:rFonts w:ascii="Arial" w:hAnsi="Arial" w:cs="Arial"/>
              </w:rPr>
            </w:pPr>
            <w:r w:rsidRPr="00C65112">
              <w:rPr>
                <w:rFonts w:ascii="Arial" w:hAnsi="Arial" w:cs="Arial"/>
              </w:rPr>
              <w:t>Brianna McDonough</w:t>
            </w:r>
          </w:p>
        </w:tc>
      </w:tr>
      <w:tr w:rsidR="00C65112" w:rsidRPr="00C65112" w14:paraId="0ED464F5" w14:textId="77777777" w:rsidTr="00C65112">
        <w:trPr>
          <w:trHeight w:val="278"/>
        </w:trPr>
        <w:tc>
          <w:tcPr>
            <w:tcW w:w="2430" w:type="dxa"/>
          </w:tcPr>
          <w:p w14:paraId="384B0376" w14:textId="77777777" w:rsidR="00527243" w:rsidRPr="00C65112" w:rsidRDefault="00527243" w:rsidP="000C0833">
            <w:pPr>
              <w:rPr>
                <w:rFonts w:ascii="Arial" w:hAnsi="Arial" w:cs="Arial"/>
              </w:rPr>
            </w:pPr>
            <w:r w:rsidRPr="00C65112">
              <w:rPr>
                <w:rFonts w:ascii="Arial" w:hAnsi="Arial" w:cs="Arial"/>
              </w:rPr>
              <w:t>12:50 PM – 12:55 PM</w:t>
            </w:r>
          </w:p>
          <w:p w14:paraId="30D09AD6" w14:textId="77777777" w:rsidR="00527243" w:rsidRPr="00C65112" w:rsidRDefault="00527243" w:rsidP="000C0833">
            <w:pPr>
              <w:rPr>
                <w:rFonts w:ascii="Arial" w:hAnsi="Arial" w:cs="Arial"/>
                <w:i/>
                <w:iCs/>
              </w:rPr>
            </w:pPr>
          </w:p>
        </w:tc>
        <w:tc>
          <w:tcPr>
            <w:tcW w:w="4770" w:type="dxa"/>
          </w:tcPr>
          <w:p w14:paraId="4DD0DCD5" w14:textId="77777777" w:rsidR="00527243" w:rsidRPr="00C65112" w:rsidRDefault="00527243" w:rsidP="000C0833">
            <w:pPr>
              <w:rPr>
                <w:rFonts w:ascii="Arial" w:hAnsi="Arial" w:cs="Arial"/>
              </w:rPr>
            </w:pPr>
            <w:r w:rsidRPr="00C65112">
              <w:rPr>
                <w:rFonts w:ascii="Arial" w:hAnsi="Arial" w:cs="Arial"/>
              </w:rPr>
              <w:t>Applications to Practice</w:t>
            </w:r>
          </w:p>
        </w:tc>
        <w:tc>
          <w:tcPr>
            <w:tcW w:w="3150" w:type="dxa"/>
          </w:tcPr>
          <w:p w14:paraId="3444B73E" w14:textId="77777777" w:rsidR="00527243" w:rsidRDefault="00527243" w:rsidP="000C0833">
            <w:pPr>
              <w:pStyle w:val="ListParagraph"/>
              <w:numPr>
                <w:ilvl w:val="0"/>
                <w:numId w:val="4"/>
              </w:numPr>
              <w:ind w:left="436"/>
              <w:rPr>
                <w:rFonts w:ascii="Arial" w:hAnsi="Arial" w:cs="Arial"/>
              </w:rPr>
            </w:pPr>
            <w:r w:rsidRPr="00C65112">
              <w:rPr>
                <w:rFonts w:ascii="Arial" w:hAnsi="Arial" w:cs="Arial"/>
              </w:rPr>
              <w:t>Brianna McDonough</w:t>
            </w:r>
          </w:p>
          <w:p w14:paraId="5B9403B3" w14:textId="77777777" w:rsidR="00070AF4" w:rsidRDefault="00070AF4" w:rsidP="000C0833">
            <w:pPr>
              <w:pStyle w:val="ListParagraph"/>
              <w:numPr>
                <w:ilvl w:val="0"/>
                <w:numId w:val="4"/>
              </w:numPr>
              <w:ind w:left="436"/>
              <w:rPr>
                <w:rFonts w:ascii="Arial" w:hAnsi="Arial" w:cs="Arial"/>
              </w:rPr>
            </w:pPr>
            <w:r>
              <w:rPr>
                <w:rFonts w:ascii="Arial" w:hAnsi="Arial" w:cs="Arial"/>
              </w:rPr>
              <w:t>Lori Abbott</w:t>
            </w:r>
          </w:p>
          <w:p w14:paraId="60B4B018" w14:textId="7CA36D63" w:rsidR="00070AF4" w:rsidRPr="00C65112" w:rsidRDefault="00070AF4" w:rsidP="000C0833">
            <w:pPr>
              <w:pStyle w:val="ListParagraph"/>
              <w:numPr>
                <w:ilvl w:val="0"/>
                <w:numId w:val="4"/>
              </w:numPr>
              <w:ind w:left="436"/>
              <w:rPr>
                <w:rFonts w:ascii="Arial" w:hAnsi="Arial" w:cs="Arial"/>
              </w:rPr>
            </w:pPr>
            <w:r>
              <w:rPr>
                <w:rFonts w:ascii="Arial" w:hAnsi="Arial" w:cs="Arial"/>
              </w:rPr>
              <w:t>Whitney Menarcheck</w:t>
            </w:r>
          </w:p>
        </w:tc>
      </w:tr>
      <w:tr w:rsidR="00C65112" w:rsidRPr="00C65112" w14:paraId="69569465" w14:textId="77777777" w:rsidTr="00C65112">
        <w:trPr>
          <w:trHeight w:val="278"/>
        </w:trPr>
        <w:tc>
          <w:tcPr>
            <w:tcW w:w="2430" w:type="dxa"/>
          </w:tcPr>
          <w:p w14:paraId="0531D57D" w14:textId="77777777" w:rsidR="00527243" w:rsidRPr="00C65112" w:rsidRDefault="00527243" w:rsidP="000C0833">
            <w:pPr>
              <w:rPr>
                <w:rFonts w:ascii="Arial" w:hAnsi="Arial" w:cs="Arial"/>
              </w:rPr>
            </w:pPr>
            <w:r w:rsidRPr="00C65112">
              <w:rPr>
                <w:rFonts w:ascii="Arial" w:hAnsi="Arial" w:cs="Arial"/>
              </w:rPr>
              <w:t>12:55 PM – 1:00 PM</w:t>
            </w:r>
          </w:p>
          <w:p w14:paraId="63D7BEA7" w14:textId="77777777" w:rsidR="00527243" w:rsidRPr="00C65112" w:rsidRDefault="00527243" w:rsidP="000C0833">
            <w:pPr>
              <w:rPr>
                <w:rFonts w:ascii="Arial" w:hAnsi="Arial" w:cs="Arial"/>
                <w:i/>
                <w:iCs/>
              </w:rPr>
            </w:pPr>
          </w:p>
        </w:tc>
        <w:tc>
          <w:tcPr>
            <w:tcW w:w="4770" w:type="dxa"/>
          </w:tcPr>
          <w:p w14:paraId="66B9E6E1" w14:textId="77777777" w:rsidR="00527243" w:rsidRPr="00C65112" w:rsidRDefault="00527243" w:rsidP="000C0833">
            <w:pPr>
              <w:rPr>
                <w:rFonts w:ascii="Arial" w:hAnsi="Arial" w:cs="Arial"/>
              </w:rPr>
            </w:pPr>
            <w:r w:rsidRPr="00C65112">
              <w:rPr>
                <w:rFonts w:ascii="Arial" w:hAnsi="Arial" w:cs="Arial"/>
              </w:rPr>
              <w:t>Questions and Wrap-Up</w:t>
            </w:r>
          </w:p>
        </w:tc>
        <w:tc>
          <w:tcPr>
            <w:tcW w:w="3150" w:type="dxa"/>
          </w:tcPr>
          <w:p w14:paraId="04DB3A41" w14:textId="77777777" w:rsidR="00527243" w:rsidRPr="00C65112" w:rsidRDefault="00527243" w:rsidP="000C0833">
            <w:pPr>
              <w:pStyle w:val="ListParagraph"/>
              <w:numPr>
                <w:ilvl w:val="0"/>
                <w:numId w:val="4"/>
              </w:numPr>
              <w:ind w:left="436"/>
              <w:rPr>
                <w:rFonts w:ascii="Arial" w:hAnsi="Arial" w:cs="Arial"/>
              </w:rPr>
            </w:pPr>
            <w:r w:rsidRPr="00C65112">
              <w:rPr>
                <w:rFonts w:ascii="Arial" w:hAnsi="Arial" w:cs="Arial"/>
              </w:rPr>
              <w:t>Brianna McDonough</w:t>
            </w:r>
          </w:p>
        </w:tc>
      </w:tr>
    </w:tbl>
    <w:p w14:paraId="41D3FDEC" w14:textId="77777777" w:rsidR="00C65112" w:rsidRPr="00C65112" w:rsidRDefault="00C65112" w:rsidP="00853277">
      <w:pPr>
        <w:spacing w:after="120"/>
        <w:rPr>
          <w:rFonts w:ascii="Arial" w:hAnsi="Arial" w:cs="Arial"/>
          <w:b/>
          <w:bCs/>
        </w:rPr>
      </w:pPr>
      <w:r w:rsidRPr="00C65112">
        <w:rPr>
          <w:rFonts w:ascii="Arial" w:hAnsi="Arial" w:cs="Arial"/>
          <w:b/>
          <w:bCs/>
        </w:rPr>
        <w:t xml:space="preserve">Presenter Information: </w:t>
      </w:r>
    </w:p>
    <w:p w14:paraId="7CC11ED9" w14:textId="77777777" w:rsidR="00C65112" w:rsidRPr="00853277" w:rsidRDefault="00C65112" w:rsidP="00C65112">
      <w:pPr>
        <w:pStyle w:val="ListParagraph"/>
        <w:numPr>
          <w:ilvl w:val="0"/>
          <w:numId w:val="2"/>
        </w:numPr>
        <w:ind w:left="540"/>
        <w:rPr>
          <w:rFonts w:ascii="Arial" w:hAnsi="Arial" w:cs="Arial"/>
          <w:sz w:val="21"/>
          <w:szCs w:val="21"/>
        </w:rPr>
      </w:pPr>
      <w:r w:rsidRPr="00853277">
        <w:rPr>
          <w:rFonts w:ascii="Arial" w:hAnsi="Arial" w:cs="Arial"/>
          <w:sz w:val="21"/>
          <w:szCs w:val="21"/>
        </w:rPr>
        <w:t xml:space="preserve">Brianna McDonough, MPH, CPH | </w:t>
      </w:r>
      <w:r w:rsidRPr="00853277">
        <w:rPr>
          <w:rFonts w:ascii="Arial" w:hAnsi="Arial" w:cs="Arial"/>
          <w:i/>
          <w:iCs/>
          <w:sz w:val="21"/>
          <w:szCs w:val="21"/>
        </w:rPr>
        <w:t>Senior Training Coordinator</w:t>
      </w:r>
      <w:r w:rsidRPr="00853277">
        <w:rPr>
          <w:rFonts w:ascii="Arial" w:hAnsi="Arial" w:cs="Arial"/>
          <w:sz w:val="21"/>
          <w:szCs w:val="21"/>
        </w:rPr>
        <w:t xml:space="preserve"> | University of Pittsburgh School of Pharmacy Program Evaluation and Research Unit (PERU)</w:t>
      </w:r>
    </w:p>
    <w:p w14:paraId="17C95C0D" w14:textId="77777777" w:rsidR="00C65112" w:rsidRPr="00853277" w:rsidRDefault="00C65112" w:rsidP="00C65112">
      <w:pPr>
        <w:pStyle w:val="ListParagraph"/>
        <w:numPr>
          <w:ilvl w:val="0"/>
          <w:numId w:val="2"/>
        </w:numPr>
        <w:ind w:left="540"/>
        <w:rPr>
          <w:rFonts w:ascii="Arial" w:hAnsi="Arial" w:cs="Arial"/>
          <w:sz w:val="21"/>
          <w:szCs w:val="21"/>
        </w:rPr>
      </w:pPr>
      <w:r w:rsidRPr="00853277">
        <w:rPr>
          <w:rFonts w:ascii="Arial" w:hAnsi="Arial" w:cs="Arial"/>
          <w:sz w:val="21"/>
          <w:szCs w:val="21"/>
        </w:rPr>
        <w:t xml:space="preserve">Abby Talbert, MPH, CPH | </w:t>
      </w:r>
      <w:r w:rsidRPr="00853277">
        <w:rPr>
          <w:rFonts w:ascii="Arial" w:hAnsi="Arial" w:cs="Arial"/>
          <w:i/>
          <w:iCs/>
          <w:sz w:val="21"/>
          <w:szCs w:val="21"/>
        </w:rPr>
        <w:t>Program Manager, Innovative Health System Initiatives</w:t>
      </w:r>
      <w:r w:rsidRPr="00853277">
        <w:rPr>
          <w:rFonts w:ascii="Arial" w:hAnsi="Arial" w:cs="Arial"/>
          <w:sz w:val="21"/>
          <w:szCs w:val="21"/>
        </w:rPr>
        <w:t xml:space="preserve"> | University of Pittsburgh School of Pharmacy Program Evaluation and Research Unit (PERU)</w:t>
      </w:r>
    </w:p>
    <w:p w14:paraId="22DD23E2" w14:textId="77777777" w:rsidR="00C65112" w:rsidRPr="00853277" w:rsidRDefault="00C65112" w:rsidP="00C65112">
      <w:pPr>
        <w:pStyle w:val="ListParagraph"/>
        <w:numPr>
          <w:ilvl w:val="0"/>
          <w:numId w:val="2"/>
        </w:numPr>
        <w:ind w:left="540"/>
        <w:rPr>
          <w:rFonts w:ascii="Arial" w:hAnsi="Arial" w:cs="Arial"/>
          <w:sz w:val="21"/>
          <w:szCs w:val="21"/>
        </w:rPr>
      </w:pPr>
      <w:r w:rsidRPr="00853277">
        <w:rPr>
          <w:rFonts w:ascii="Arial" w:hAnsi="Arial" w:cs="Arial"/>
          <w:sz w:val="21"/>
          <w:szCs w:val="21"/>
        </w:rPr>
        <w:t xml:space="preserve">Dan Lomauro, MPH | </w:t>
      </w:r>
      <w:r w:rsidRPr="00853277">
        <w:rPr>
          <w:rFonts w:ascii="Arial" w:hAnsi="Arial" w:cs="Arial"/>
          <w:i/>
          <w:iCs/>
          <w:sz w:val="21"/>
          <w:szCs w:val="21"/>
        </w:rPr>
        <w:t>Lead Technical Consultant</w:t>
      </w:r>
      <w:r w:rsidRPr="00853277">
        <w:rPr>
          <w:rFonts w:ascii="Arial" w:hAnsi="Arial" w:cs="Arial"/>
          <w:sz w:val="21"/>
          <w:szCs w:val="21"/>
        </w:rPr>
        <w:t xml:space="preserve"> | University of Pittsburgh School of Pharmacy Program Evaluation and Research Unit (PERU)</w:t>
      </w:r>
    </w:p>
    <w:p w14:paraId="18B661AE" w14:textId="74BF4271" w:rsidR="00C65112" w:rsidRPr="00853277" w:rsidRDefault="00C65112" w:rsidP="00C65112">
      <w:pPr>
        <w:pStyle w:val="ListParagraph"/>
        <w:numPr>
          <w:ilvl w:val="0"/>
          <w:numId w:val="2"/>
        </w:numPr>
        <w:ind w:left="540"/>
        <w:rPr>
          <w:rFonts w:ascii="Arial" w:hAnsi="Arial" w:cs="Arial"/>
          <w:sz w:val="21"/>
          <w:szCs w:val="21"/>
        </w:rPr>
      </w:pPr>
      <w:r w:rsidRPr="00853277">
        <w:rPr>
          <w:rFonts w:ascii="Arial" w:hAnsi="Arial" w:cs="Arial"/>
          <w:sz w:val="21"/>
          <w:szCs w:val="21"/>
        </w:rPr>
        <w:t>Lori Abbott, MA, LPC | Program Implementation Specialist | University of Pittsburgh School of Pharmacy Program Evaluation and Research Unit (PERU)</w:t>
      </w:r>
    </w:p>
    <w:p w14:paraId="072D9456" w14:textId="205B9CEB" w:rsidR="00853277" w:rsidRDefault="00853277" w:rsidP="00853277">
      <w:pPr>
        <w:pStyle w:val="ListParagraph"/>
        <w:numPr>
          <w:ilvl w:val="0"/>
          <w:numId w:val="2"/>
        </w:numPr>
        <w:ind w:left="540"/>
        <w:rPr>
          <w:rFonts w:ascii="Arial" w:hAnsi="Arial" w:cs="Arial"/>
          <w:sz w:val="21"/>
          <w:szCs w:val="21"/>
        </w:rPr>
      </w:pPr>
      <w:r w:rsidRPr="00853277">
        <w:rPr>
          <w:rFonts w:ascii="Arial" w:hAnsi="Arial" w:cs="Arial"/>
          <w:sz w:val="21"/>
          <w:szCs w:val="21"/>
        </w:rPr>
        <w:t>Whitney Menarcheck, LPC, NCC | Senior Clinical Quality Improvement Specialist | University of Pittsburgh School of Pharmacy Program Evaluation and Research Unit (PERU)</w:t>
      </w:r>
    </w:p>
    <w:p w14:paraId="759FA6E1" w14:textId="5D9B8845" w:rsidR="00D263D1" w:rsidRDefault="00D263D1" w:rsidP="00D263D1">
      <w:pPr>
        <w:rPr>
          <w:rFonts w:ascii="Arial" w:hAnsi="Arial" w:cs="Arial"/>
          <w:sz w:val="21"/>
          <w:szCs w:val="21"/>
        </w:rPr>
      </w:pPr>
    </w:p>
    <w:p w14:paraId="32C7B228" w14:textId="320A825F" w:rsidR="00D263D1" w:rsidRDefault="00D263D1" w:rsidP="00D263D1">
      <w:pPr>
        <w:rPr>
          <w:rFonts w:ascii="Arial" w:hAnsi="Arial" w:cs="Arial"/>
          <w:sz w:val="21"/>
          <w:szCs w:val="21"/>
        </w:rPr>
      </w:pPr>
    </w:p>
    <w:p w14:paraId="7A863C7D" w14:textId="66A4AC55" w:rsidR="00D263D1" w:rsidRPr="00D263D1" w:rsidRDefault="00D263D1" w:rsidP="00D263D1">
      <w:pPr>
        <w:pStyle w:val="NormalWeb"/>
        <w:rPr>
          <w:rFonts w:ascii="Arial" w:hAnsi="Arial" w:cs="Arial"/>
          <w:i/>
          <w:iCs/>
          <w:lang w:val="en"/>
        </w:rPr>
      </w:pPr>
      <w:r w:rsidRPr="00D263D1">
        <w:rPr>
          <w:rFonts w:ascii="Arial" w:hAnsi="Arial" w:cs="Arial"/>
          <w:i/>
          <w:iCs/>
          <w:lang w:val="en"/>
        </w:rPr>
        <w:lastRenderedPageBreak/>
        <w:t>In</w:t>
      </w:r>
      <w:r w:rsidRPr="00D263D1">
        <w:rPr>
          <w:rFonts w:ascii="Arial" w:hAnsi="Arial" w:cs="Arial"/>
          <w:i/>
          <w:iCs/>
          <w:sz w:val="24"/>
          <w:szCs w:val="24"/>
          <w:lang w:val="en"/>
        </w:rPr>
        <w:t xml:space="preserve"> </w:t>
      </w:r>
      <w:r w:rsidRPr="00D263D1">
        <w:rPr>
          <w:rFonts w:ascii="Arial" w:hAnsi="Arial" w:cs="Arial"/>
          <w:i/>
          <w:iCs/>
          <w:lang w:val="en"/>
        </w:rPr>
        <w:t xml:space="preserve">support of improving patient care, this activity has been planned and implemented by the University of </w:t>
      </w:r>
      <w:r w:rsidRPr="00D263D1">
        <w:rPr>
          <w:rFonts w:ascii="Arial" w:hAnsi="Arial" w:cs="Arial"/>
          <w:i/>
          <w:iCs/>
          <w:lang w:val="en"/>
        </w:rPr>
        <w:t>P</w:t>
      </w:r>
      <w:r w:rsidRPr="00D263D1">
        <w:rPr>
          <w:rFonts w:ascii="Arial" w:hAnsi="Arial" w:cs="Arial"/>
          <w:i/>
          <w:iCs/>
          <w:lang w:val="en"/>
        </w:rPr>
        <w:t>ittsburgh.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0ACB76D5" w14:textId="5A31FE2C" w:rsidR="00D263D1" w:rsidRPr="00D263D1" w:rsidRDefault="00D263D1" w:rsidP="00D263D1">
      <w:pPr>
        <w:pStyle w:val="NormalWeb"/>
        <w:rPr>
          <w:rFonts w:ascii="Arial" w:hAnsi="Arial" w:cs="Arial"/>
          <w:i/>
          <w:iCs/>
          <w:lang w:val="en"/>
        </w:rPr>
      </w:pPr>
      <w:r w:rsidRPr="00D263D1">
        <w:rPr>
          <w:rFonts w:ascii="Arial" w:hAnsi="Arial" w:cs="Arial"/>
          <w:i/>
          <w:iCs/>
          <w:lang w:val="en"/>
        </w:rPr>
        <w:t>As a Jointly Accredited Organization, University of Pittsburgh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University of Pittsburgh maintains responsibility for this course. Social workers completing this course receive</w:t>
      </w:r>
      <w:bookmarkStart w:id="1" w:name="_GoBack"/>
      <w:bookmarkEnd w:id="1"/>
      <w:r w:rsidRPr="00D263D1">
        <w:rPr>
          <w:rFonts w:ascii="Arial" w:hAnsi="Arial" w:cs="Arial"/>
          <w:i/>
          <w:iCs/>
          <w:lang w:val="en"/>
        </w:rPr>
        <w:t xml:space="preserve"> 1.0 continuing education credits.</w:t>
      </w:r>
    </w:p>
    <w:p w14:paraId="124C2C08" w14:textId="4822E692" w:rsidR="00D263D1" w:rsidRPr="00D263D1" w:rsidRDefault="00D263D1" w:rsidP="00D263D1">
      <w:pPr>
        <w:pStyle w:val="NormalWeb"/>
        <w:spacing w:after="0" w:afterAutospacing="0"/>
        <w:rPr>
          <w:rFonts w:ascii="Arial" w:hAnsi="Arial" w:cs="Arial"/>
          <w:lang w:val="en"/>
        </w:rPr>
      </w:pPr>
      <w:r w:rsidRPr="00D263D1">
        <w:rPr>
          <w:rFonts w:ascii="Arial" w:hAnsi="Arial" w:cs="Arial"/>
          <w:lang w:val="en"/>
        </w:rPr>
        <w:t>This activity is approved for the following credits:</w:t>
      </w:r>
    </w:p>
    <w:p w14:paraId="544A2881" w14:textId="77777777" w:rsidR="00D263D1" w:rsidRPr="00D263D1" w:rsidRDefault="00D263D1" w:rsidP="00D263D1">
      <w:pPr>
        <w:pStyle w:val="ListParagraph"/>
        <w:numPr>
          <w:ilvl w:val="0"/>
          <w:numId w:val="5"/>
        </w:numPr>
        <w:rPr>
          <w:rFonts w:ascii="Arial" w:hAnsi="Arial" w:cs="Arial"/>
        </w:rPr>
      </w:pPr>
      <w:r w:rsidRPr="00D263D1">
        <w:rPr>
          <w:rFonts w:ascii="Arial" w:hAnsi="Arial" w:cs="Arial"/>
        </w:rPr>
        <w:t>ACPE – 1.0 credits</w:t>
      </w:r>
    </w:p>
    <w:p w14:paraId="3C00C623" w14:textId="77777777" w:rsidR="00D263D1" w:rsidRPr="00D263D1" w:rsidRDefault="00D263D1" w:rsidP="00D263D1">
      <w:pPr>
        <w:pStyle w:val="ListParagraph"/>
        <w:numPr>
          <w:ilvl w:val="0"/>
          <w:numId w:val="5"/>
        </w:numPr>
        <w:rPr>
          <w:rFonts w:ascii="Arial" w:hAnsi="Arial" w:cs="Arial"/>
        </w:rPr>
      </w:pPr>
      <w:r w:rsidRPr="00D263D1">
        <w:rPr>
          <w:rFonts w:ascii="Arial" w:hAnsi="Arial" w:cs="Arial"/>
        </w:rPr>
        <w:t>CME – 1.0 credits</w:t>
      </w:r>
    </w:p>
    <w:p w14:paraId="04BE0E6D" w14:textId="77777777" w:rsidR="00D263D1" w:rsidRPr="00D263D1" w:rsidRDefault="00D263D1" w:rsidP="00D263D1">
      <w:pPr>
        <w:pStyle w:val="ListParagraph"/>
        <w:numPr>
          <w:ilvl w:val="0"/>
          <w:numId w:val="5"/>
        </w:numPr>
        <w:rPr>
          <w:rFonts w:ascii="Arial" w:hAnsi="Arial" w:cs="Arial"/>
        </w:rPr>
      </w:pPr>
      <w:r w:rsidRPr="00D263D1">
        <w:rPr>
          <w:rFonts w:ascii="Arial" w:hAnsi="Arial" w:cs="Arial"/>
        </w:rPr>
        <w:t>ASWB (Social Work) – 1.0 credits</w:t>
      </w:r>
    </w:p>
    <w:p w14:paraId="0A3C19AF" w14:textId="77777777" w:rsidR="00D263D1" w:rsidRPr="00D263D1" w:rsidRDefault="00D263D1" w:rsidP="00D263D1">
      <w:pPr>
        <w:pStyle w:val="ListParagraph"/>
        <w:numPr>
          <w:ilvl w:val="0"/>
          <w:numId w:val="5"/>
        </w:numPr>
        <w:rPr>
          <w:rFonts w:ascii="Arial" w:hAnsi="Arial" w:cs="Arial"/>
        </w:rPr>
      </w:pPr>
      <w:r w:rsidRPr="00D263D1">
        <w:rPr>
          <w:rFonts w:ascii="Arial" w:hAnsi="Arial" w:cs="Arial"/>
        </w:rPr>
        <w:t>AAPA – 1.0 credits</w:t>
      </w:r>
    </w:p>
    <w:p w14:paraId="3EB1F6E3" w14:textId="7E09EADE" w:rsidR="00D263D1" w:rsidRPr="00D263D1" w:rsidRDefault="00D263D1" w:rsidP="00D263D1">
      <w:pPr>
        <w:pStyle w:val="ListParagraph"/>
        <w:numPr>
          <w:ilvl w:val="0"/>
          <w:numId w:val="5"/>
        </w:numPr>
        <w:rPr>
          <w:rFonts w:ascii="Arial" w:hAnsi="Arial" w:cs="Arial"/>
        </w:rPr>
      </w:pPr>
      <w:r w:rsidRPr="00D263D1">
        <w:rPr>
          <w:rFonts w:ascii="Arial" w:hAnsi="Arial" w:cs="Arial"/>
        </w:rPr>
        <w:t>ANCC – 1.0 credits</w:t>
      </w:r>
    </w:p>
    <w:p w14:paraId="46E765BD" w14:textId="4FB6EC25" w:rsidR="00527243" w:rsidRPr="00D263D1" w:rsidRDefault="00D263D1" w:rsidP="00D263D1">
      <w:pPr>
        <w:rPr>
          <w:rFonts w:ascii="Arial" w:hAnsi="Arial" w:cs="Arial"/>
          <w:sz w:val="22"/>
          <w:szCs w:val="24"/>
        </w:rPr>
      </w:pPr>
      <w:r w:rsidRPr="00D263D1">
        <w:rPr>
          <w:rFonts w:ascii="Arial" w:hAnsi="Arial" w:cs="Arial"/>
          <w:sz w:val="22"/>
          <w:szCs w:val="24"/>
        </w:rPr>
        <w:t xml:space="preserve">Attendees from other professions earn a certificate of attendance for one credit. </w:t>
      </w:r>
    </w:p>
    <w:sectPr w:rsidR="00527243" w:rsidRPr="00D263D1" w:rsidSect="00BB3A96">
      <w:pgSz w:w="12240" w:h="15840" w:code="1"/>
      <w:pgMar w:top="720" w:right="720" w:bottom="720" w:left="720" w:header="720" w:footer="720" w:gutter="0"/>
      <w:pgBorders w:offsetFrom="page">
        <w:top w:val="double" w:sz="12" w:space="24" w:color="003594" w:themeColor="accent2"/>
        <w:left w:val="double" w:sz="12" w:space="24" w:color="003594" w:themeColor="accent2"/>
        <w:bottom w:val="double" w:sz="12" w:space="24" w:color="003594" w:themeColor="accent2"/>
        <w:right w:val="double" w:sz="12" w:space="24" w:color="003594"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Rubik">
    <w:panose1 w:val="00000800000000000000"/>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2FD"/>
    <w:multiLevelType w:val="hybridMultilevel"/>
    <w:tmpl w:val="5FF4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18CE"/>
    <w:multiLevelType w:val="hybridMultilevel"/>
    <w:tmpl w:val="9B6C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6632C"/>
    <w:multiLevelType w:val="hybridMultilevel"/>
    <w:tmpl w:val="97D89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B866BFE"/>
    <w:multiLevelType w:val="hybridMultilevel"/>
    <w:tmpl w:val="4666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46E5D"/>
    <w:multiLevelType w:val="hybridMultilevel"/>
    <w:tmpl w:val="1D9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szCytDA1MTG0sDBR0lEKTi0uzszPAykwqQUAQsTERCwAAAA="/>
  </w:docVars>
  <w:rsids>
    <w:rsidRoot w:val="00EE2413"/>
    <w:rsid w:val="0006398F"/>
    <w:rsid w:val="00070AF4"/>
    <w:rsid w:val="001A7A92"/>
    <w:rsid w:val="003E3842"/>
    <w:rsid w:val="004415B8"/>
    <w:rsid w:val="004A071F"/>
    <w:rsid w:val="00514263"/>
    <w:rsid w:val="00527243"/>
    <w:rsid w:val="00730BAE"/>
    <w:rsid w:val="00761C50"/>
    <w:rsid w:val="00853277"/>
    <w:rsid w:val="008665C5"/>
    <w:rsid w:val="00927EF8"/>
    <w:rsid w:val="00977681"/>
    <w:rsid w:val="00983B7C"/>
    <w:rsid w:val="00A56069"/>
    <w:rsid w:val="00A667B4"/>
    <w:rsid w:val="00AC7ACD"/>
    <w:rsid w:val="00BB3A96"/>
    <w:rsid w:val="00BE37E7"/>
    <w:rsid w:val="00C65112"/>
    <w:rsid w:val="00C74372"/>
    <w:rsid w:val="00D06299"/>
    <w:rsid w:val="00D263D1"/>
    <w:rsid w:val="00E17184"/>
    <w:rsid w:val="00ED33EA"/>
    <w:rsid w:val="00EE2413"/>
    <w:rsid w:val="00FE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6]"/>
    </o:shapedefaults>
    <o:shapelayout v:ext="edit">
      <o:idmap v:ext="edit" data="1"/>
    </o:shapelayout>
  </w:shapeDefaults>
  <w:decimalSymbol w:val="."/>
  <w:listSeparator w:val=","/>
  <w14:docId w14:val="2C9D2EC0"/>
  <w15:chartTrackingRefBased/>
  <w15:docId w15:val="{9E698921-E345-4F32-BE59-D50C156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3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42"/>
    <w:rPr>
      <w:rFonts w:ascii="Segoe UI" w:hAnsi="Segoe UI" w:cs="Segoe UI"/>
      <w:sz w:val="18"/>
      <w:szCs w:val="18"/>
    </w:rPr>
  </w:style>
  <w:style w:type="character" w:styleId="Hyperlink">
    <w:name w:val="Hyperlink"/>
    <w:basedOn w:val="DefaultParagraphFont"/>
    <w:uiPriority w:val="99"/>
    <w:unhideWhenUsed/>
    <w:rsid w:val="003E3842"/>
    <w:rPr>
      <w:color w:val="003594" w:themeColor="hyperlink"/>
      <w:u w:val="single"/>
    </w:rPr>
  </w:style>
  <w:style w:type="character" w:styleId="UnresolvedMention">
    <w:name w:val="Unresolved Mention"/>
    <w:basedOn w:val="DefaultParagraphFont"/>
    <w:uiPriority w:val="99"/>
    <w:semiHidden/>
    <w:unhideWhenUsed/>
    <w:rsid w:val="003E3842"/>
    <w:rPr>
      <w:color w:val="605E5C"/>
      <w:shd w:val="clear" w:color="auto" w:fill="E1DFDD"/>
    </w:rPr>
  </w:style>
  <w:style w:type="paragraph" w:styleId="ListParagraph">
    <w:name w:val="List Paragraph"/>
    <w:basedOn w:val="Normal"/>
    <w:uiPriority w:val="34"/>
    <w:qFormat/>
    <w:rsid w:val="00527243"/>
    <w:pPr>
      <w:ind w:left="720"/>
      <w:contextualSpacing/>
    </w:pPr>
    <w:rPr>
      <w:rFonts w:asciiTheme="minorHAnsi" w:hAnsiTheme="minorHAnsi" w:cstheme="minorBidi"/>
      <w:sz w:val="22"/>
    </w:rPr>
  </w:style>
  <w:style w:type="table" w:styleId="TableGrid">
    <w:name w:val="Table Grid"/>
    <w:basedOn w:val="TableNormal"/>
    <w:uiPriority w:val="39"/>
    <w:rsid w:val="00527243"/>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243"/>
    <w:rPr>
      <w:sz w:val="16"/>
      <w:szCs w:val="16"/>
    </w:rPr>
  </w:style>
  <w:style w:type="paragraph" w:styleId="CommentText">
    <w:name w:val="annotation text"/>
    <w:basedOn w:val="Normal"/>
    <w:link w:val="CommentTextChar"/>
    <w:uiPriority w:val="99"/>
    <w:semiHidden/>
    <w:unhideWhenUsed/>
    <w:rsid w:val="00527243"/>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semiHidden/>
    <w:rsid w:val="00527243"/>
    <w:rPr>
      <w:rFonts w:asciiTheme="minorHAnsi" w:hAnsiTheme="minorHAnsi" w:cstheme="minorBidi"/>
      <w:szCs w:val="20"/>
    </w:rPr>
  </w:style>
  <w:style w:type="paragraph" w:styleId="NormalWeb">
    <w:name w:val="Normal (Web)"/>
    <w:basedOn w:val="Normal"/>
    <w:uiPriority w:val="99"/>
    <w:semiHidden/>
    <w:unhideWhenUsed/>
    <w:rsid w:val="00D263D1"/>
    <w:pPr>
      <w:spacing w:before="100" w:beforeAutospacing="1" w:after="100" w:afterAutospacing="1" w:line="240" w:lineRule="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1225">
      <w:bodyDiv w:val="1"/>
      <w:marLeft w:val="0"/>
      <w:marRight w:val="0"/>
      <w:marTop w:val="0"/>
      <w:marBottom w:val="0"/>
      <w:divBdr>
        <w:top w:val="none" w:sz="0" w:space="0" w:color="auto"/>
        <w:left w:val="none" w:sz="0" w:space="0" w:color="auto"/>
        <w:bottom w:val="none" w:sz="0" w:space="0" w:color="auto"/>
        <w:right w:val="none" w:sz="0" w:space="0" w:color="auto"/>
      </w:divBdr>
    </w:div>
    <w:div w:id="981932524">
      <w:bodyDiv w:val="1"/>
      <w:marLeft w:val="0"/>
      <w:marRight w:val="0"/>
      <w:marTop w:val="0"/>
      <w:marBottom w:val="0"/>
      <w:divBdr>
        <w:top w:val="none" w:sz="0" w:space="0" w:color="auto"/>
        <w:left w:val="none" w:sz="0" w:space="0" w:color="auto"/>
        <w:bottom w:val="none" w:sz="0" w:space="0" w:color="auto"/>
        <w:right w:val="none" w:sz="0" w:space="0" w:color="auto"/>
      </w:divBdr>
    </w:div>
    <w:div w:id="1665012706">
      <w:bodyDiv w:val="1"/>
      <w:marLeft w:val="0"/>
      <w:marRight w:val="0"/>
      <w:marTop w:val="0"/>
      <w:marBottom w:val="0"/>
      <w:divBdr>
        <w:top w:val="none" w:sz="0" w:space="0" w:color="auto"/>
        <w:left w:val="none" w:sz="0" w:space="0" w:color="auto"/>
        <w:bottom w:val="none" w:sz="0" w:space="0" w:color="auto"/>
        <w:right w:val="none" w:sz="0" w:space="0" w:color="auto"/>
      </w:divBdr>
    </w:div>
    <w:div w:id="20662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itt 2020">
      <a:dk1>
        <a:srgbClr val="141B4D"/>
      </a:dk1>
      <a:lt1>
        <a:srgbClr val="FFFFFF"/>
      </a:lt1>
      <a:dk2>
        <a:srgbClr val="141B4D"/>
      </a:dk2>
      <a:lt2>
        <a:srgbClr val="FFFFFF"/>
      </a:lt2>
      <a:accent1>
        <a:srgbClr val="FFB81C"/>
      </a:accent1>
      <a:accent2>
        <a:srgbClr val="003594"/>
      </a:accent2>
      <a:accent3>
        <a:srgbClr val="FFFFFF"/>
      </a:accent3>
      <a:accent4>
        <a:srgbClr val="D8D8D8"/>
      </a:accent4>
      <a:accent5>
        <a:srgbClr val="75787B"/>
      </a:accent5>
      <a:accent6>
        <a:srgbClr val="000000"/>
      </a:accent6>
      <a:hlink>
        <a:srgbClr val="003594"/>
      </a:hlink>
      <a:folHlink>
        <a:srgbClr val="FFB8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Lomauro, Daniel Anthony</dc:creator>
  <cp:keywords/>
  <dc:description/>
  <cp:lastModifiedBy>McDonough, Brianna Lynn</cp:lastModifiedBy>
  <cp:revision>3</cp:revision>
  <dcterms:created xsi:type="dcterms:W3CDTF">2020-10-29T14:12:00Z</dcterms:created>
  <dcterms:modified xsi:type="dcterms:W3CDTF">2020-10-29T14:13:00Z</dcterms:modified>
</cp:coreProperties>
</file>