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accent3"/>
  <w:body>
    <w:p w14:paraId="3DFA5064" w14:textId="155CABDB" w:rsidR="003E3842" w:rsidRPr="003E3842" w:rsidRDefault="00BB3A96" w:rsidP="00527243">
      <w:pPr>
        <w:spacing w:after="0" w:line="240" w:lineRule="auto"/>
        <w:rPr>
          <w:rFonts w:ascii="Open Sans" w:eastAsia="Calibri" w:hAnsi="Open Sans" w:cs="Open Sans"/>
          <w:b/>
          <w:bCs/>
          <w:color w:val="000000" w:themeColor="accent6"/>
          <w:sz w:val="24"/>
          <w:szCs w:val="24"/>
        </w:rPr>
      </w:pPr>
      <w:r w:rsidRPr="00730BAE">
        <w:rPr>
          <w:rFonts w:ascii="Rubik" w:hAnsi="Rubik" w:cs="Rubik"/>
          <w:b/>
          <w:bCs/>
          <w:noProof/>
          <w:color w:val="FFB81C" w:themeColor="accent1"/>
          <w:sz w:val="52"/>
          <w:szCs w:val="52"/>
        </w:rPr>
        <w:drawing>
          <wp:anchor distT="0" distB="0" distL="114300" distR="114300" simplePos="0" relativeHeight="251659264" behindDoc="0" locked="0" layoutInCell="1" allowOverlap="1" wp14:anchorId="1B9BD284" wp14:editId="1ED52F22">
            <wp:simplePos x="0" y="0"/>
            <wp:positionH relativeFrom="column">
              <wp:posOffset>0</wp:posOffset>
            </wp:positionH>
            <wp:positionV relativeFrom="page">
              <wp:posOffset>9145270</wp:posOffset>
            </wp:positionV>
            <wp:extent cx="2111375" cy="4572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Shield_Rule_Pharmacy_3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1375" cy="457200"/>
                    </a:xfrm>
                    <a:prstGeom prst="rect">
                      <a:avLst/>
                    </a:prstGeom>
                  </pic:spPr>
                </pic:pic>
              </a:graphicData>
            </a:graphic>
            <wp14:sizeRelH relativeFrom="margin">
              <wp14:pctWidth>0</wp14:pctWidth>
            </wp14:sizeRelH>
            <wp14:sizeRelV relativeFrom="margin">
              <wp14:pctHeight>0</wp14:pctHeight>
            </wp14:sizeRelV>
          </wp:anchor>
        </w:drawing>
      </w:r>
      <w:r w:rsidRPr="00730BAE">
        <w:rPr>
          <w:rFonts w:ascii="Rubik" w:hAnsi="Rubik" w:cs="Rubik"/>
          <w:b/>
          <w:bCs/>
          <w:noProof/>
          <w:color w:val="FFB81C" w:themeColor="accent1"/>
          <w:sz w:val="52"/>
          <w:szCs w:val="52"/>
        </w:rPr>
        <w:drawing>
          <wp:anchor distT="0" distB="0" distL="114300" distR="114300" simplePos="0" relativeHeight="251658240" behindDoc="0" locked="0" layoutInCell="1" allowOverlap="1" wp14:anchorId="275F4BAC" wp14:editId="66128055">
            <wp:simplePos x="0" y="0"/>
            <wp:positionH relativeFrom="column">
              <wp:posOffset>5206365</wp:posOffset>
            </wp:positionH>
            <wp:positionV relativeFrom="page">
              <wp:posOffset>9140825</wp:posOffset>
            </wp:positionV>
            <wp:extent cx="1668780" cy="45720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U_logo_FULL-bol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8780" cy="457200"/>
                    </a:xfrm>
                    <a:prstGeom prst="rect">
                      <a:avLst/>
                    </a:prstGeom>
                  </pic:spPr>
                </pic:pic>
              </a:graphicData>
            </a:graphic>
            <wp14:sizeRelH relativeFrom="margin">
              <wp14:pctWidth>0</wp14:pctWidth>
            </wp14:sizeRelH>
            <wp14:sizeRelV relativeFrom="margin">
              <wp14:pctHeight>0</wp14:pctHeight>
            </wp14:sizeRelV>
          </wp:anchor>
        </w:drawing>
      </w:r>
    </w:p>
    <w:p w14:paraId="37B52742" w14:textId="13F3C05B" w:rsidR="00527243" w:rsidRPr="00527243" w:rsidRDefault="00527243" w:rsidP="00527243">
      <w:pPr>
        <w:spacing w:before="120" w:after="120"/>
        <w:jc w:val="center"/>
        <w:rPr>
          <w:rFonts w:ascii="Arial" w:hAnsi="Arial" w:cs="Arial"/>
          <w:b/>
          <w:bCs/>
          <w:color w:val="003594"/>
          <w:sz w:val="28"/>
          <w:szCs w:val="32"/>
        </w:rPr>
      </w:pPr>
      <w:r w:rsidRPr="00527243">
        <w:rPr>
          <w:rFonts w:ascii="Arial" w:hAnsi="Arial" w:cs="Arial"/>
          <w:b/>
          <w:bCs/>
          <w:color w:val="003594"/>
          <w:sz w:val="28"/>
          <w:szCs w:val="32"/>
        </w:rPr>
        <w:t>Session</w:t>
      </w:r>
      <w:r w:rsidR="002A6B70">
        <w:rPr>
          <w:rFonts w:ascii="Arial" w:hAnsi="Arial" w:cs="Arial"/>
          <w:b/>
          <w:bCs/>
          <w:color w:val="003594"/>
          <w:sz w:val="28"/>
          <w:szCs w:val="32"/>
        </w:rPr>
        <w:t xml:space="preserve">: </w:t>
      </w:r>
      <w:r w:rsidR="00EC3874">
        <w:rPr>
          <w:rFonts w:ascii="Arial" w:hAnsi="Arial" w:cs="Arial"/>
          <w:b/>
          <w:bCs/>
          <w:color w:val="003594"/>
          <w:sz w:val="28"/>
          <w:szCs w:val="32"/>
        </w:rPr>
        <w:t>Substance Use and Older Adults</w:t>
      </w:r>
    </w:p>
    <w:p w14:paraId="3BAFDFAD" w14:textId="77777777" w:rsidR="00527243" w:rsidRPr="00527243" w:rsidRDefault="00527243" w:rsidP="00527243">
      <w:pPr>
        <w:ind w:left="720"/>
        <w:jc w:val="center"/>
        <w:rPr>
          <w:rFonts w:ascii="Arial" w:hAnsi="Arial" w:cs="Arial"/>
          <w:b/>
          <w:bCs/>
          <w:sz w:val="22"/>
        </w:rPr>
      </w:pPr>
    </w:p>
    <w:p w14:paraId="6524BB60" w14:textId="7B22625C" w:rsidR="00527243" w:rsidRPr="00ED33EA" w:rsidRDefault="00527243" w:rsidP="00BE790A">
      <w:pPr>
        <w:tabs>
          <w:tab w:val="left" w:pos="2430"/>
        </w:tabs>
        <w:spacing w:after="0"/>
        <w:ind w:left="720"/>
        <w:rPr>
          <w:rFonts w:ascii="Arial" w:hAnsi="Arial" w:cs="Arial"/>
          <w:sz w:val="22"/>
          <w:szCs w:val="24"/>
        </w:rPr>
      </w:pPr>
      <w:r w:rsidRPr="00ED33EA">
        <w:rPr>
          <w:rFonts w:ascii="Arial" w:hAnsi="Arial" w:cs="Arial"/>
          <w:b/>
          <w:bCs/>
          <w:sz w:val="22"/>
          <w:szCs w:val="24"/>
        </w:rPr>
        <w:t>Date and Time:</w:t>
      </w:r>
      <w:r w:rsidRPr="00ED33EA">
        <w:rPr>
          <w:rFonts w:ascii="Arial" w:hAnsi="Arial" w:cs="Arial"/>
          <w:sz w:val="22"/>
          <w:szCs w:val="24"/>
        </w:rPr>
        <w:t xml:space="preserve"> </w:t>
      </w:r>
      <w:r w:rsidRPr="00ED33EA">
        <w:rPr>
          <w:rFonts w:ascii="Arial" w:hAnsi="Arial" w:cs="Arial"/>
          <w:sz w:val="22"/>
          <w:szCs w:val="24"/>
        </w:rPr>
        <w:tab/>
      </w:r>
      <w:r w:rsidR="002A6B70">
        <w:rPr>
          <w:rFonts w:ascii="Arial" w:hAnsi="Arial" w:cs="Arial"/>
          <w:sz w:val="22"/>
          <w:szCs w:val="24"/>
        </w:rPr>
        <w:t>TBD</w:t>
      </w:r>
    </w:p>
    <w:p w14:paraId="4D352F4F" w14:textId="60DD64CA" w:rsidR="00527243" w:rsidRPr="00ED33EA" w:rsidRDefault="00527243" w:rsidP="00BE790A">
      <w:pPr>
        <w:tabs>
          <w:tab w:val="left" w:pos="1890"/>
          <w:tab w:val="left" w:pos="1980"/>
        </w:tabs>
        <w:spacing w:after="0"/>
        <w:ind w:left="720"/>
        <w:rPr>
          <w:rFonts w:ascii="Arial" w:hAnsi="Arial" w:cs="Arial"/>
          <w:sz w:val="22"/>
          <w:szCs w:val="24"/>
        </w:rPr>
      </w:pPr>
      <w:r w:rsidRPr="00ED33EA">
        <w:rPr>
          <w:rFonts w:ascii="Arial" w:hAnsi="Arial" w:cs="Arial"/>
          <w:b/>
          <w:bCs/>
          <w:sz w:val="22"/>
          <w:szCs w:val="24"/>
        </w:rPr>
        <w:t>Location</w:t>
      </w:r>
      <w:r w:rsidR="00BE790A">
        <w:rPr>
          <w:rFonts w:ascii="Arial" w:hAnsi="Arial" w:cs="Arial"/>
          <w:b/>
          <w:bCs/>
          <w:sz w:val="22"/>
          <w:szCs w:val="24"/>
        </w:rPr>
        <w:t>:</w:t>
      </w:r>
      <w:r w:rsidR="00BE790A">
        <w:rPr>
          <w:rFonts w:ascii="Arial" w:hAnsi="Arial" w:cs="Arial"/>
          <w:b/>
          <w:bCs/>
          <w:sz w:val="22"/>
          <w:szCs w:val="24"/>
        </w:rPr>
        <w:tab/>
      </w:r>
      <w:r w:rsidRPr="00ED33EA">
        <w:rPr>
          <w:rFonts w:ascii="Arial" w:hAnsi="Arial" w:cs="Arial"/>
          <w:sz w:val="22"/>
          <w:szCs w:val="24"/>
        </w:rPr>
        <w:t>Virtual Training (on Zoom)</w:t>
      </w:r>
    </w:p>
    <w:p w14:paraId="0C64D6F3" w14:textId="171A6573" w:rsidR="00527243" w:rsidRPr="00ED33EA" w:rsidRDefault="00527243" w:rsidP="00BE790A">
      <w:pPr>
        <w:tabs>
          <w:tab w:val="left" w:pos="2700"/>
        </w:tabs>
        <w:spacing w:after="0"/>
        <w:ind w:left="2700" w:hanging="1980"/>
        <w:rPr>
          <w:rFonts w:ascii="Arial" w:hAnsi="Arial" w:cs="Arial"/>
          <w:sz w:val="22"/>
          <w:szCs w:val="24"/>
        </w:rPr>
      </w:pPr>
      <w:r w:rsidRPr="00ED33EA">
        <w:rPr>
          <w:rFonts w:ascii="Arial" w:hAnsi="Arial" w:cs="Arial"/>
          <w:b/>
          <w:bCs/>
          <w:sz w:val="22"/>
          <w:szCs w:val="24"/>
        </w:rPr>
        <w:t>Target Audience:</w:t>
      </w:r>
      <w:r w:rsidRPr="00ED33EA">
        <w:rPr>
          <w:rFonts w:ascii="Arial" w:hAnsi="Arial" w:cs="Arial"/>
          <w:sz w:val="22"/>
          <w:szCs w:val="24"/>
        </w:rPr>
        <w:t xml:space="preserve"> </w:t>
      </w:r>
      <w:r w:rsidRPr="00ED33EA">
        <w:rPr>
          <w:rFonts w:ascii="Arial" w:hAnsi="Arial" w:cs="Arial"/>
          <w:sz w:val="22"/>
          <w:szCs w:val="24"/>
        </w:rPr>
        <w:tab/>
      </w:r>
      <w:r w:rsidR="00C65112" w:rsidRPr="007751BD">
        <w:rPr>
          <w:rFonts w:ascii="Arial" w:hAnsi="Arial" w:cs="Arial"/>
          <w:sz w:val="22"/>
          <w:szCs w:val="24"/>
        </w:rPr>
        <w:t>Physicians,</w:t>
      </w:r>
      <w:r w:rsidR="007751BD" w:rsidRPr="007751BD">
        <w:rPr>
          <w:rFonts w:ascii="Arial" w:hAnsi="Arial" w:cs="Arial"/>
          <w:sz w:val="22"/>
          <w:szCs w:val="24"/>
        </w:rPr>
        <w:t xml:space="preserve"> Physician Assistants,</w:t>
      </w:r>
      <w:r w:rsidR="00C65112" w:rsidRPr="007751BD">
        <w:rPr>
          <w:rFonts w:ascii="Arial" w:hAnsi="Arial" w:cs="Arial"/>
          <w:sz w:val="22"/>
          <w:szCs w:val="24"/>
        </w:rPr>
        <w:t xml:space="preserve"> Nurses, </w:t>
      </w:r>
      <w:r w:rsidR="007751BD" w:rsidRPr="007751BD">
        <w:rPr>
          <w:rFonts w:ascii="Arial" w:hAnsi="Arial" w:cs="Arial"/>
          <w:sz w:val="22"/>
          <w:szCs w:val="24"/>
        </w:rPr>
        <w:t>Nurse Practitioners, Pharmacists, Pharmacy Techs, Psychologists, Social Workers, Peer Specialists, Case Managers, License Professional Counselors, and Public Health</w:t>
      </w:r>
    </w:p>
    <w:p w14:paraId="1396D550" w14:textId="77777777" w:rsidR="00527243" w:rsidRPr="00ED33EA" w:rsidRDefault="00527243" w:rsidP="003F6F13">
      <w:pPr>
        <w:spacing w:after="0"/>
        <w:ind w:left="720"/>
        <w:rPr>
          <w:rFonts w:ascii="Arial" w:hAnsi="Arial" w:cs="Arial"/>
          <w:b/>
          <w:bCs/>
          <w:sz w:val="22"/>
          <w:szCs w:val="24"/>
        </w:rPr>
      </w:pPr>
      <w:r w:rsidRPr="00ED33EA">
        <w:rPr>
          <w:rFonts w:ascii="Arial" w:hAnsi="Arial" w:cs="Arial"/>
          <w:b/>
          <w:bCs/>
          <w:sz w:val="22"/>
          <w:szCs w:val="24"/>
        </w:rPr>
        <w:t xml:space="preserve">Program Overview: </w:t>
      </w:r>
      <w:r w:rsidRPr="00ED33EA">
        <w:rPr>
          <w:rFonts w:ascii="Arial" w:hAnsi="Arial" w:cs="Arial"/>
          <w:b/>
          <w:bCs/>
          <w:sz w:val="22"/>
          <w:szCs w:val="24"/>
        </w:rPr>
        <w:tab/>
      </w:r>
    </w:p>
    <w:p w14:paraId="1C8217E9" w14:textId="06FFBF6D" w:rsidR="00527243" w:rsidRPr="00ED33EA" w:rsidRDefault="00EC3874" w:rsidP="003F6F13">
      <w:pPr>
        <w:ind w:left="720" w:right="540"/>
        <w:rPr>
          <w:rFonts w:ascii="Arial" w:hAnsi="Arial" w:cs="Arial"/>
          <w:sz w:val="22"/>
          <w:szCs w:val="24"/>
        </w:rPr>
      </w:pPr>
      <w:r w:rsidRPr="00EC3874">
        <w:rPr>
          <w:rFonts w:ascii="Arial" w:hAnsi="Arial" w:cs="Arial"/>
          <w:sz w:val="22"/>
          <w:szCs w:val="24"/>
        </w:rPr>
        <w:t>This activity will provide healthcare professionals information regarding the impact of substance use on patients age 50 and over. The training focuses on the changing face of older Americans, the impact of various drugs and alcohol on older adults, the difficulties with applying the diagnostic criteria from DSM-5 due to age-related issues, Risk and Protective Factors for Substance Use in Aging, and Create an Environment Responsive to Older Adults.</w:t>
      </w:r>
      <w:r>
        <w:rPr>
          <w:rFonts w:ascii="Arial" w:hAnsi="Arial" w:cs="Arial"/>
          <w:sz w:val="22"/>
          <w:szCs w:val="24"/>
        </w:rPr>
        <w:t xml:space="preserve"> </w:t>
      </w:r>
      <w:r w:rsidR="00527243" w:rsidRPr="00ED33EA">
        <w:rPr>
          <w:rFonts w:ascii="Arial" w:hAnsi="Arial" w:cs="Arial"/>
          <w:sz w:val="22"/>
          <w:szCs w:val="24"/>
        </w:rPr>
        <w:t>By the conclusion of the training, attendees should be able to do the following:</w:t>
      </w:r>
    </w:p>
    <w:p w14:paraId="47249528" w14:textId="77777777" w:rsidR="00EC3874" w:rsidRPr="00EC3874" w:rsidRDefault="00EC3874" w:rsidP="00077210">
      <w:pPr>
        <w:pStyle w:val="ListParagraph"/>
        <w:numPr>
          <w:ilvl w:val="0"/>
          <w:numId w:val="13"/>
        </w:numPr>
        <w:ind w:left="1440" w:right="1080"/>
        <w:rPr>
          <w:rFonts w:ascii="Arial" w:hAnsi="Arial" w:cs="Arial"/>
        </w:rPr>
      </w:pPr>
      <w:r w:rsidRPr="00EC3874">
        <w:rPr>
          <w:rFonts w:ascii="Arial" w:hAnsi="Arial" w:cs="Arial"/>
        </w:rPr>
        <w:t>Review the prevalence of substance use disorder (SUD), opioid use disorder (OUD), and alcohol use disorder (AUD) among older adults</w:t>
      </w:r>
    </w:p>
    <w:p w14:paraId="617AF553" w14:textId="6A0C9EC9" w:rsidR="00EC3874" w:rsidRPr="00EC3874" w:rsidRDefault="00EC3874" w:rsidP="00077210">
      <w:pPr>
        <w:pStyle w:val="ListParagraph"/>
        <w:numPr>
          <w:ilvl w:val="0"/>
          <w:numId w:val="13"/>
        </w:numPr>
        <w:spacing w:line="240" w:lineRule="auto"/>
        <w:ind w:left="1440" w:right="1080"/>
        <w:rPr>
          <w:rFonts w:ascii="Arial" w:hAnsi="Arial" w:cs="Arial"/>
        </w:rPr>
      </w:pPr>
      <w:r w:rsidRPr="00EC3874">
        <w:rPr>
          <w:rFonts w:ascii="Arial" w:hAnsi="Arial" w:cs="Arial"/>
        </w:rPr>
        <w:t>Recognize risk factors associated with SUD among older adults</w:t>
      </w:r>
    </w:p>
    <w:p w14:paraId="45224A2B" w14:textId="0FC70636" w:rsidR="00EC3874" w:rsidRPr="00EC3874" w:rsidRDefault="00EC3874" w:rsidP="00077210">
      <w:pPr>
        <w:pStyle w:val="ListParagraph"/>
        <w:numPr>
          <w:ilvl w:val="0"/>
          <w:numId w:val="13"/>
        </w:numPr>
        <w:spacing w:line="240" w:lineRule="auto"/>
        <w:ind w:left="1440" w:right="1080"/>
        <w:rPr>
          <w:rFonts w:ascii="Arial" w:hAnsi="Arial" w:cs="Arial"/>
        </w:rPr>
      </w:pPr>
      <w:r w:rsidRPr="00EC3874">
        <w:rPr>
          <w:rFonts w:ascii="Arial" w:hAnsi="Arial" w:cs="Arial"/>
        </w:rPr>
        <w:t>Identify common co-occurring SUD and mental health conditions among older adults</w:t>
      </w:r>
    </w:p>
    <w:p w14:paraId="4F84255E" w14:textId="007919E8" w:rsidR="00EC3874" w:rsidRPr="00EC3874" w:rsidRDefault="00EC3874" w:rsidP="00077210">
      <w:pPr>
        <w:pStyle w:val="ListParagraph"/>
        <w:numPr>
          <w:ilvl w:val="0"/>
          <w:numId w:val="13"/>
        </w:numPr>
        <w:spacing w:line="240" w:lineRule="auto"/>
        <w:ind w:left="1440" w:right="1080"/>
        <w:rPr>
          <w:rFonts w:ascii="Arial" w:hAnsi="Arial" w:cs="Arial"/>
        </w:rPr>
      </w:pPr>
      <w:r w:rsidRPr="00EC3874">
        <w:rPr>
          <w:rFonts w:ascii="Arial" w:hAnsi="Arial" w:cs="Arial"/>
        </w:rPr>
        <w:t>Discuss screening, diagnosing, and treating SUD for older adults</w:t>
      </w:r>
    </w:p>
    <w:p w14:paraId="362341C5" w14:textId="72D3478B" w:rsidR="00EC3874" w:rsidRPr="00EC3874" w:rsidRDefault="00EC3874" w:rsidP="00077210">
      <w:pPr>
        <w:pStyle w:val="ListParagraph"/>
        <w:numPr>
          <w:ilvl w:val="0"/>
          <w:numId w:val="13"/>
        </w:numPr>
        <w:spacing w:line="240" w:lineRule="auto"/>
        <w:ind w:left="1440" w:right="1080"/>
        <w:rPr>
          <w:rFonts w:ascii="Arial" w:hAnsi="Arial" w:cs="Arial"/>
        </w:rPr>
      </w:pPr>
      <w:r w:rsidRPr="00EC3874">
        <w:rPr>
          <w:rFonts w:ascii="Arial" w:hAnsi="Arial" w:cs="Arial"/>
        </w:rPr>
        <w:t>Identify barriers to treatment for older adults with SUD</w:t>
      </w:r>
    </w:p>
    <w:p w14:paraId="24DB958F" w14:textId="0EA8E6FF" w:rsidR="00730BAE" w:rsidRPr="00EC3874" w:rsidRDefault="00EC3874" w:rsidP="00077210">
      <w:pPr>
        <w:pStyle w:val="ListParagraph"/>
        <w:numPr>
          <w:ilvl w:val="0"/>
          <w:numId w:val="13"/>
        </w:numPr>
        <w:spacing w:line="240" w:lineRule="auto"/>
        <w:ind w:left="1440" w:right="1080"/>
        <w:rPr>
          <w:rFonts w:ascii="Arial" w:hAnsi="Arial" w:cs="Arial"/>
        </w:rPr>
      </w:pPr>
      <w:r w:rsidRPr="00EC3874">
        <w:rPr>
          <w:rFonts w:ascii="Arial" w:hAnsi="Arial" w:cs="Arial"/>
        </w:rPr>
        <w:t>Explain risk and protective factors for older adults</w:t>
      </w:r>
    </w:p>
    <w:p w14:paraId="7D29E877" w14:textId="7D2916A9" w:rsidR="00527243" w:rsidRPr="00C65112" w:rsidRDefault="00EC3874" w:rsidP="00527243">
      <w:pPr>
        <w:rPr>
          <w:rFonts w:ascii="Open Sans" w:eastAsia="Calibri" w:hAnsi="Open Sans" w:cs="Open Sans"/>
          <w:color w:val="000000" w:themeColor="accent6"/>
          <w:sz w:val="10"/>
          <w:szCs w:val="10"/>
        </w:rPr>
      </w:pPr>
      <w:r>
        <w:rPr>
          <w:noProof/>
        </w:rPr>
        <mc:AlternateContent>
          <mc:Choice Requires="wps">
            <w:drawing>
              <wp:anchor distT="0" distB="0" distL="114300" distR="114300" simplePos="0" relativeHeight="251661312" behindDoc="0" locked="0" layoutInCell="1" allowOverlap="1" wp14:anchorId="280145BB" wp14:editId="2E7FF26E">
                <wp:simplePos x="0" y="0"/>
                <wp:positionH relativeFrom="column">
                  <wp:posOffset>200025</wp:posOffset>
                </wp:positionH>
                <wp:positionV relativeFrom="paragraph">
                  <wp:posOffset>21589</wp:posOffset>
                </wp:positionV>
                <wp:extent cx="62960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6296025" cy="0"/>
                        </a:xfrm>
                        <a:prstGeom prst="line">
                          <a:avLst/>
                        </a:prstGeom>
                        <a:ln w="38100">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A4AB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7pt" to="5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" strokecolor="#ffb81c" strokeweight="3pt">
                <v:stroke joinstyle="miter"/>
              </v:line>
            </w:pict>
          </mc:Fallback>
        </mc:AlternateContent>
      </w:r>
    </w:p>
    <w:tbl>
      <w:tblPr>
        <w:tblStyle w:val="TableGrid"/>
        <w:tblW w:w="10350" w:type="dxa"/>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4770"/>
        <w:gridCol w:w="3150"/>
      </w:tblGrid>
      <w:tr w:rsidR="00C65112" w:rsidRPr="00C65112" w14:paraId="20B307D2" w14:textId="77777777" w:rsidTr="00C65112">
        <w:trPr>
          <w:trHeight w:val="459"/>
        </w:trPr>
        <w:tc>
          <w:tcPr>
            <w:tcW w:w="2430" w:type="dxa"/>
          </w:tcPr>
          <w:p w14:paraId="42DAAD1A" w14:textId="77777777" w:rsidR="00527243" w:rsidRPr="00C65112" w:rsidRDefault="00527243" w:rsidP="000C0833">
            <w:pPr>
              <w:jc w:val="center"/>
              <w:rPr>
                <w:rFonts w:ascii="Arial" w:hAnsi="Arial" w:cs="Arial"/>
                <w:b/>
                <w:bCs/>
              </w:rPr>
            </w:pPr>
            <w:r w:rsidRPr="00C65112">
              <w:rPr>
                <w:rFonts w:ascii="Arial" w:hAnsi="Arial" w:cs="Arial"/>
                <w:b/>
                <w:bCs/>
              </w:rPr>
              <w:t>Time</w:t>
            </w:r>
          </w:p>
        </w:tc>
        <w:tc>
          <w:tcPr>
            <w:tcW w:w="4770" w:type="dxa"/>
          </w:tcPr>
          <w:p w14:paraId="5A2FA013" w14:textId="77777777" w:rsidR="00527243" w:rsidRPr="00C65112" w:rsidRDefault="00527243" w:rsidP="000C0833">
            <w:pPr>
              <w:jc w:val="center"/>
              <w:rPr>
                <w:rFonts w:ascii="Arial" w:hAnsi="Arial" w:cs="Arial"/>
                <w:b/>
                <w:bCs/>
              </w:rPr>
            </w:pPr>
            <w:r w:rsidRPr="00C65112">
              <w:rPr>
                <w:rFonts w:ascii="Arial" w:hAnsi="Arial" w:cs="Arial"/>
                <w:b/>
                <w:bCs/>
              </w:rPr>
              <w:t>Topic</w:t>
            </w:r>
          </w:p>
        </w:tc>
        <w:tc>
          <w:tcPr>
            <w:tcW w:w="3150" w:type="dxa"/>
          </w:tcPr>
          <w:p w14:paraId="701CECBD" w14:textId="77777777" w:rsidR="00527243" w:rsidRPr="00C65112" w:rsidRDefault="00527243" w:rsidP="000C0833">
            <w:pPr>
              <w:jc w:val="center"/>
              <w:rPr>
                <w:rFonts w:ascii="Arial" w:hAnsi="Arial" w:cs="Arial"/>
                <w:b/>
                <w:bCs/>
              </w:rPr>
            </w:pPr>
            <w:r w:rsidRPr="00C65112">
              <w:rPr>
                <w:rFonts w:ascii="Arial" w:hAnsi="Arial" w:cs="Arial"/>
                <w:b/>
                <w:bCs/>
              </w:rPr>
              <w:t>Presenter(s)</w:t>
            </w:r>
          </w:p>
        </w:tc>
      </w:tr>
      <w:tr w:rsidR="00C65112" w:rsidRPr="00C65112" w14:paraId="090CB9CB" w14:textId="77777777" w:rsidTr="00C65112">
        <w:tc>
          <w:tcPr>
            <w:tcW w:w="2430" w:type="dxa"/>
          </w:tcPr>
          <w:p w14:paraId="0F3FD231" w14:textId="583F24D7" w:rsidR="00527243" w:rsidRPr="00C65112" w:rsidRDefault="003D13D0" w:rsidP="000C0833">
            <w:pPr>
              <w:rPr>
                <w:rFonts w:ascii="Arial" w:hAnsi="Arial" w:cs="Arial"/>
              </w:rPr>
            </w:pPr>
            <w:r>
              <w:rPr>
                <w:rFonts w:ascii="Arial" w:hAnsi="Arial" w:cs="Arial"/>
              </w:rPr>
              <w:t>5 minutes</w:t>
            </w:r>
          </w:p>
        </w:tc>
        <w:tc>
          <w:tcPr>
            <w:tcW w:w="4770" w:type="dxa"/>
          </w:tcPr>
          <w:p w14:paraId="1E6F5F8B" w14:textId="39C28846" w:rsidR="00527243" w:rsidRPr="00C65112" w:rsidRDefault="00527243" w:rsidP="000C0833">
            <w:pPr>
              <w:rPr>
                <w:rFonts w:ascii="Arial" w:hAnsi="Arial" w:cs="Arial"/>
              </w:rPr>
            </w:pPr>
            <w:r w:rsidRPr="00C65112">
              <w:rPr>
                <w:rFonts w:ascii="Arial" w:hAnsi="Arial" w:cs="Arial"/>
              </w:rPr>
              <w:t xml:space="preserve">Welcome, Introductions, &amp; </w:t>
            </w:r>
            <w:r w:rsidR="002A6B70">
              <w:rPr>
                <w:rFonts w:ascii="Arial" w:hAnsi="Arial" w:cs="Arial"/>
              </w:rPr>
              <w:t>Training</w:t>
            </w:r>
            <w:r w:rsidRPr="00C65112">
              <w:rPr>
                <w:rFonts w:ascii="Arial" w:hAnsi="Arial" w:cs="Arial"/>
              </w:rPr>
              <w:t xml:space="preserve"> Overview</w:t>
            </w:r>
          </w:p>
        </w:tc>
        <w:tc>
          <w:tcPr>
            <w:tcW w:w="3150" w:type="dxa"/>
          </w:tcPr>
          <w:p w14:paraId="44FBC04A" w14:textId="08A60B5C" w:rsidR="00070AF4" w:rsidRPr="00C65112" w:rsidRDefault="002A6B70" w:rsidP="000C0833">
            <w:pPr>
              <w:pStyle w:val="ListParagraph"/>
              <w:numPr>
                <w:ilvl w:val="0"/>
                <w:numId w:val="2"/>
              </w:numPr>
              <w:ind w:left="436"/>
              <w:rPr>
                <w:rFonts w:ascii="Arial" w:hAnsi="Arial" w:cs="Arial"/>
              </w:rPr>
            </w:pPr>
            <w:r>
              <w:rPr>
                <w:rFonts w:ascii="Arial" w:hAnsi="Arial" w:cs="Arial"/>
              </w:rPr>
              <w:t>PERU</w:t>
            </w:r>
          </w:p>
        </w:tc>
      </w:tr>
      <w:tr w:rsidR="004A2FA2" w:rsidRPr="00C65112" w14:paraId="12F8B734" w14:textId="77777777" w:rsidTr="00C65112">
        <w:tc>
          <w:tcPr>
            <w:tcW w:w="2430" w:type="dxa"/>
          </w:tcPr>
          <w:p w14:paraId="6BEA53A4" w14:textId="325FFDF3" w:rsidR="004A2FA2" w:rsidRDefault="00D811FA" w:rsidP="000C0833">
            <w:pPr>
              <w:rPr>
                <w:rFonts w:ascii="Arial" w:hAnsi="Arial" w:cs="Arial"/>
              </w:rPr>
            </w:pPr>
            <w:r>
              <w:rPr>
                <w:rFonts w:ascii="Arial" w:hAnsi="Arial" w:cs="Arial"/>
              </w:rPr>
              <w:t>20</w:t>
            </w:r>
            <w:r w:rsidR="004A2FA2">
              <w:rPr>
                <w:rFonts w:ascii="Arial" w:hAnsi="Arial" w:cs="Arial"/>
              </w:rPr>
              <w:t xml:space="preserve"> minutes</w:t>
            </w:r>
          </w:p>
        </w:tc>
        <w:tc>
          <w:tcPr>
            <w:tcW w:w="4770" w:type="dxa"/>
          </w:tcPr>
          <w:p w14:paraId="1797A282" w14:textId="09DC8D22" w:rsidR="004A2FA2" w:rsidRDefault="00BD3D1D" w:rsidP="000C0833">
            <w:pPr>
              <w:rPr>
                <w:rFonts w:ascii="Arial" w:hAnsi="Arial" w:cs="Arial"/>
              </w:rPr>
            </w:pPr>
            <w:r w:rsidRPr="00BD3D1D">
              <w:rPr>
                <w:rFonts w:ascii="Arial" w:hAnsi="Arial" w:cs="Arial"/>
              </w:rPr>
              <w:t>Prevalence of Co-Occurring Disorders for Older Adults</w:t>
            </w:r>
          </w:p>
        </w:tc>
        <w:tc>
          <w:tcPr>
            <w:tcW w:w="3150" w:type="dxa"/>
          </w:tcPr>
          <w:p w14:paraId="2F42064E" w14:textId="77F145C0" w:rsidR="004A2FA2" w:rsidRDefault="004A2FA2" w:rsidP="000C0833">
            <w:pPr>
              <w:pStyle w:val="ListParagraph"/>
              <w:numPr>
                <w:ilvl w:val="0"/>
                <w:numId w:val="3"/>
              </w:numPr>
              <w:ind w:left="436"/>
              <w:rPr>
                <w:rFonts w:ascii="Arial" w:hAnsi="Arial" w:cs="Arial"/>
              </w:rPr>
            </w:pPr>
            <w:r>
              <w:rPr>
                <w:rFonts w:ascii="Arial" w:hAnsi="Arial" w:cs="Arial"/>
              </w:rPr>
              <w:t>PERU</w:t>
            </w:r>
          </w:p>
        </w:tc>
      </w:tr>
      <w:tr w:rsidR="00C65112" w:rsidRPr="00C65112" w14:paraId="5EF70BF4" w14:textId="77777777" w:rsidTr="00C65112">
        <w:tc>
          <w:tcPr>
            <w:tcW w:w="2430" w:type="dxa"/>
          </w:tcPr>
          <w:p w14:paraId="6592EFE5" w14:textId="734FA825" w:rsidR="00527243" w:rsidRPr="003D13D0" w:rsidRDefault="004A2FA2" w:rsidP="000C0833">
            <w:pPr>
              <w:rPr>
                <w:rFonts w:ascii="Arial" w:hAnsi="Arial" w:cs="Arial"/>
              </w:rPr>
            </w:pPr>
            <w:r>
              <w:rPr>
                <w:rFonts w:ascii="Arial" w:hAnsi="Arial" w:cs="Arial"/>
              </w:rPr>
              <w:t>2</w:t>
            </w:r>
            <w:r w:rsidR="003D13D0">
              <w:rPr>
                <w:rFonts w:ascii="Arial" w:hAnsi="Arial" w:cs="Arial"/>
              </w:rPr>
              <w:t>0 minutes</w:t>
            </w:r>
          </w:p>
        </w:tc>
        <w:tc>
          <w:tcPr>
            <w:tcW w:w="4770" w:type="dxa"/>
          </w:tcPr>
          <w:p w14:paraId="510A1FBF" w14:textId="0B6D6696" w:rsidR="00527243" w:rsidRPr="00C65112" w:rsidRDefault="00BD3D1D" w:rsidP="000C0833">
            <w:pPr>
              <w:rPr>
                <w:rFonts w:ascii="Arial" w:hAnsi="Arial" w:cs="Arial"/>
              </w:rPr>
            </w:pPr>
            <w:r w:rsidRPr="00BD3D1D">
              <w:rPr>
                <w:rFonts w:ascii="Arial" w:hAnsi="Arial" w:cs="Arial"/>
              </w:rPr>
              <w:t>Diagnostic Challenges</w:t>
            </w:r>
          </w:p>
        </w:tc>
        <w:tc>
          <w:tcPr>
            <w:tcW w:w="3150" w:type="dxa"/>
          </w:tcPr>
          <w:p w14:paraId="0C70D063" w14:textId="5DD3EC41" w:rsidR="00527243" w:rsidRPr="00C65112" w:rsidRDefault="002A6B70" w:rsidP="000C0833">
            <w:pPr>
              <w:pStyle w:val="ListParagraph"/>
              <w:numPr>
                <w:ilvl w:val="0"/>
                <w:numId w:val="3"/>
              </w:numPr>
              <w:ind w:left="436"/>
              <w:rPr>
                <w:rFonts w:ascii="Arial" w:hAnsi="Arial" w:cs="Arial"/>
              </w:rPr>
            </w:pPr>
            <w:r>
              <w:rPr>
                <w:rFonts w:ascii="Arial" w:hAnsi="Arial" w:cs="Arial"/>
              </w:rPr>
              <w:t>PERU</w:t>
            </w:r>
          </w:p>
        </w:tc>
      </w:tr>
      <w:tr w:rsidR="00C65112" w:rsidRPr="00C65112" w14:paraId="6F898C84" w14:textId="77777777" w:rsidTr="00C65112">
        <w:tc>
          <w:tcPr>
            <w:tcW w:w="2430" w:type="dxa"/>
          </w:tcPr>
          <w:p w14:paraId="7A6C7F46" w14:textId="765D9B64" w:rsidR="00527243" w:rsidRPr="003D13D0" w:rsidRDefault="003D13D0" w:rsidP="000C0833">
            <w:pPr>
              <w:rPr>
                <w:rFonts w:ascii="Arial" w:hAnsi="Arial" w:cs="Arial"/>
              </w:rPr>
            </w:pPr>
            <w:r>
              <w:rPr>
                <w:rFonts w:ascii="Arial" w:hAnsi="Arial" w:cs="Arial"/>
              </w:rPr>
              <w:t>30 minutes</w:t>
            </w:r>
          </w:p>
        </w:tc>
        <w:tc>
          <w:tcPr>
            <w:tcW w:w="4770" w:type="dxa"/>
          </w:tcPr>
          <w:p w14:paraId="2F5B9E50" w14:textId="19B59600" w:rsidR="00527243" w:rsidRPr="00C65112" w:rsidRDefault="00BD3D1D" w:rsidP="000C0833">
            <w:pPr>
              <w:rPr>
                <w:rFonts w:ascii="Arial" w:hAnsi="Arial" w:cs="Arial"/>
              </w:rPr>
            </w:pPr>
            <w:r w:rsidRPr="00BD3D1D">
              <w:rPr>
                <w:rFonts w:ascii="Arial" w:hAnsi="Arial" w:cs="Arial"/>
              </w:rPr>
              <w:t>Risk and Protective Factors for Substance Use in Aging</w:t>
            </w:r>
          </w:p>
        </w:tc>
        <w:tc>
          <w:tcPr>
            <w:tcW w:w="3150" w:type="dxa"/>
          </w:tcPr>
          <w:p w14:paraId="6FBE387A" w14:textId="6A5B68A5" w:rsidR="00527243" w:rsidRPr="00C65112" w:rsidRDefault="002A6B70" w:rsidP="000C0833">
            <w:pPr>
              <w:pStyle w:val="ListParagraph"/>
              <w:numPr>
                <w:ilvl w:val="0"/>
                <w:numId w:val="3"/>
              </w:numPr>
              <w:ind w:left="436"/>
              <w:rPr>
                <w:rFonts w:ascii="Arial" w:hAnsi="Arial" w:cs="Arial"/>
              </w:rPr>
            </w:pPr>
            <w:r>
              <w:rPr>
                <w:rFonts w:ascii="Arial" w:hAnsi="Arial" w:cs="Arial"/>
              </w:rPr>
              <w:t>PERU</w:t>
            </w:r>
          </w:p>
        </w:tc>
      </w:tr>
      <w:tr w:rsidR="00C65112" w:rsidRPr="00C65112" w14:paraId="5360813E" w14:textId="77777777" w:rsidTr="00C65112">
        <w:tc>
          <w:tcPr>
            <w:tcW w:w="2430" w:type="dxa"/>
          </w:tcPr>
          <w:p w14:paraId="62F0135A" w14:textId="0D00CC8F" w:rsidR="00527243" w:rsidRPr="003D13D0" w:rsidRDefault="003D13D0" w:rsidP="000C0833">
            <w:pPr>
              <w:rPr>
                <w:rFonts w:ascii="Arial" w:hAnsi="Arial" w:cs="Arial"/>
              </w:rPr>
            </w:pPr>
            <w:r>
              <w:rPr>
                <w:rFonts w:ascii="Arial" w:hAnsi="Arial" w:cs="Arial"/>
              </w:rPr>
              <w:t>30 minutes</w:t>
            </w:r>
          </w:p>
        </w:tc>
        <w:tc>
          <w:tcPr>
            <w:tcW w:w="4770" w:type="dxa"/>
          </w:tcPr>
          <w:p w14:paraId="2F2347F3" w14:textId="4666C588" w:rsidR="00527243" w:rsidRPr="00C65112" w:rsidRDefault="00BD3D1D" w:rsidP="000C0833">
            <w:pPr>
              <w:rPr>
                <w:rFonts w:ascii="Arial" w:hAnsi="Arial" w:cs="Arial"/>
              </w:rPr>
            </w:pPr>
            <w:r w:rsidRPr="00BD3D1D">
              <w:rPr>
                <w:rFonts w:ascii="Arial" w:hAnsi="Arial" w:cs="Arial"/>
              </w:rPr>
              <w:t>Development Issues of Aging</w:t>
            </w:r>
          </w:p>
        </w:tc>
        <w:tc>
          <w:tcPr>
            <w:tcW w:w="3150" w:type="dxa"/>
          </w:tcPr>
          <w:p w14:paraId="778C1076" w14:textId="56D68AA3" w:rsidR="00527243" w:rsidRPr="00C65112" w:rsidRDefault="002A6B70" w:rsidP="000C0833">
            <w:pPr>
              <w:pStyle w:val="ListParagraph"/>
              <w:numPr>
                <w:ilvl w:val="0"/>
                <w:numId w:val="4"/>
              </w:numPr>
              <w:ind w:left="436"/>
              <w:rPr>
                <w:rFonts w:ascii="Arial" w:hAnsi="Arial" w:cs="Arial"/>
              </w:rPr>
            </w:pPr>
            <w:r>
              <w:rPr>
                <w:rFonts w:ascii="Arial" w:hAnsi="Arial" w:cs="Arial"/>
              </w:rPr>
              <w:t>PERU</w:t>
            </w:r>
          </w:p>
        </w:tc>
      </w:tr>
      <w:tr w:rsidR="00C65112" w:rsidRPr="00C65112" w14:paraId="0ED464F5" w14:textId="77777777" w:rsidTr="00C65112">
        <w:trPr>
          <w:trHeight w:val="278"/>
        </w:trPr>
        <w:tc>
          <w:tcPr>
            <w:tcW w:w="2430" w:type="dxa"/>
          </w:tcPr>
          <w:p w14:paraId="30D09AD6" w14:textId="5FE38C09" w:rsidR="00527243" w:rsidRPr="003D13D0" w:rsidRDefault="004A2FA2" w:rsidP="000C0833">
            <w:pPr>
              <w:rPr>
                <w:rFonts w:ascii="Arial" w:hAnsi="Arial" w:cs="Arial"/>
              </w:rPr>
            </w:pPr>
            <w:r>
              <w:rPr>
                <w:rFonts w:ascii="Arial" w:hAnsi="Arial" w:cs="Arial"/>
              </w:rPr>
              <w:t>1</w:t>
            </w:r>
            <w:r w:rsidR="003D13D0">
              <w:rPr>
                <w:rFonts w:ascii="Arial" w:hAnsi="Arial" w:cs="Arial"/>
              </w:rPr>
              <w:t>5 minutes</w:t>
            </w:r>
          </w:p>
        </w:tc>
        <w:tc>
          <w:tcPr>
            <w:tcW w:w="4770" w:type="dxa"/>
          </w:tcPr>
          <w:p w14:paraId="4DD0DCD5" w14:textId="138C76CD" w:rsidR="00527243" w:rsidRPr="00C65112" w:rsidRDefault="00BD3D1D" w:rsidP="00BD3D1D">
            <w:pPr>
              <w:rPr>
                <w:rFonts w:ascii="Arial" w:hAnsi="Arial" w:cs="Arial"/>
              </w:rPr>
            </w:pPr>
            <w:r w:rsidRPr="00BD3D1D">
              <w:rPr>
                <w:rFonts w:ascii="Arial" w:hAnsi="Arial" w:cs="Arial"/>
              </w:rPr>
              <w:t>Create an Environment Responsive to Older Adults</w:t>
            </w:r>
          </w:p>
        </w:tc>
        <w:tc>
          <w:tcPr>
            <w:tcW w:w="3150" w:type="dxa"/>
          </w:tcPr>
          <w:p w14:paraId="60B4B018" w14:textId="7D448DB8" w:rsidR="00070AF4" w:rsidRPr="00C65112" w:rsidRDefault="002A6B70" w:rsidP="000C0833">
            <w:pPr>
              <w:pStyle w:val="ListParagraph"/>
              <w:numPr>
                <w:ilvl w:val="0"/>
                <w:numId w:val="4"/>
              </w:numPr>
              <w:ind w:left="436"/>
              <w:rPr>
                <w:rFonts w:ascii="Arial" w:hAnsi="Arial" w:cs="Arial"/>
              </w:rPr>
            </w:pPr>
            <w:r>
              <w:rPr>
                <w:rFonts w:ascii="Arial" w:hAnsi="Arial" w:cs="Arial"/>
              </w:rPr>
              <w:t>PERU</w:t>
            </w:r>
          </w:p>
        </w:tc>
      </w:tr>
      <w:tr w:rsidR="00C65112" w:rsidRPr="00C65112" w14:paraId="69569465" w14:textId="77777777" w:rsidTr="00C65112">
        <w:trPr>
          <w:trHeight w:val="278"/>
        </w:trPr>
        <w:tc>
          <w:tcPr>
            <w:tcW w:w="2430" w:type="dxa"/>
          </w:tcPr>
          <w:p w14:paraId="63D7BEA7" w14:textId="481B07F9" w:rsidR="00527243" w:rsidRPr="003D13D0" w:rsidRDefault="004A2FA2" w:rsidP="000C0833">
            <w:pPr>
              <w:rPr>
                <w:rFonts w:ascii="Arial" w:hAnsi="Arial" w:cs="Arial"/>
              </w:rPr>
            </w:pPr>
            <w:r>
              <w:rPr>
                <w:rFonts w:ascii="Arial" w:hAnsi="Arial" w:cs="Arial"/>
              </w:rPr>
              <w:t>1</w:t>
            </w:r>
            <w:r w:rsidR="003D13D0">
              <w:rPr>
                <w:rFonts w:ascii="Arial" w:hAnsi="Arial" w:cs="Arial"/>
              </w:rPr>
              <w:t>0 minutes</w:t>
            </w:r>
          </w:p>
        </w:tc>
        <w:tc>
          <w:tcPr>
            <w:tcW w:w="4770" w:type="dxa"/>
          </w:tcPr>
          <w:p w14:paraId="66B9E6E1" w14:textId="10EBC6D2" w:rsidR="00527243" w:rsidRPr="00C65112" w:rsidRDefault="003D13D0" w:rsidP="000C0833">
            <w:pPr>
              <w:rPr>
                <w:rFonts w:ascii="Arial" w:hAnsi="Arial" w:cs="Arial"/>
              </w:rPr>
            </w:pPr>
            <w:r>
              <w:rPr>
                <w:rFonts w:ascii="Arial" w:hAnsi="Arial" w:cs="Arial"/>
              </w:rPr>
              <w:t>Questions/Discussion</w:t>
            </w:r>
          </w:p>
        </w:tc>
        <w:tc>
          <w:tcPr>
            <w:tcW w:w="3150" w:type="dxa"/>
          </w:tcPr>
          <w:p w14:paraId="04DB3A41" w14:textId="1FE7D7A0" w:rsidR="00527243" w:rsidRPr="00C65112" w:rsidRDefault="002A6B70" w:rsidP="000C0833">
            <w:pPr>
              <w:pStyle w:val="ListParagraph"/>
              <w:numPr>
                <w:ilvl w:val="0"/>
                <w:numId w:val="4"/>
              </w:numPr>
              <w:ind w:left="436"/>
              <w:rPr>
                <w:rFonts w:ascii="Arial" w:hAnsi="Arial" w:cs="Arial"/>
              </w:rPr>
            </w:pPr>
            <w:r>
              <w:rPr>
                <w:rFonts w:ascii="Arial" w:hAnsi="Arial" w:cs="Arial"/>
              </w:rPr>
              <w:t>PERU</w:t>
            </w:r>
          </w:p>
        </w:tc>
      </w:tr>
    </w:tbl>
    <w:p w14:paraId="7D2DBCE2" w14:textId="77777777" w:rsidR="003D13D0" w:rsidRDefault="003D13D0" w:rsidP="00853277">
      <w:pPr>
        <w:spacing w:after="120"/>
        <w:rPr>
          <w:rFonts w:ascii="Arial" w:hAnsi="Arial" w:cs="Arial"/>
          <w:b/>
          <w:bCs/>
        </w:rPr>
      </w:pPr>
    </w:p>
    <w:p w14:paraId="38EDD95F" w14:textId="2CF2E451" w:rsidR="003D13D0" w:rsidRPr="00C65112" w:rsidRDefault="00C65112" w:rsidP="00853277">
      <w:pPr>
        <w:spacing w:after="120"/>
        <w:rPr>
          <w:rFonts w:ascii="Arial" w:hAnsi="Arial" w:cs="Arial"/>
          <w:b/>
          <w:bCs/>
        </w:rPr>
      </w:pPr>
      <w:r w:rsidRPr="00C65112">
        <w:rPr>
          <w:rFonts w:ascii="Arial" w:hAnsi="Arial" w:cs="Arial"/>
          <w:b/>
          <w:bCs/>
        </w:rPr>
        <w:t xml:space="preserve">Presenter Information: </w:t>
      </w:r>
    </w:p>
    <w:p w14:paraId="072D9456" w14:textId="1C47E48D" w:rsidR="00853277" w:rsidRDefault="00853277" w:rsidP="00853277">
      <w:pPr>
        <w:pStyle w:val="ListParagraph"/>
        <w:numPr>
          <w:ilvl w:val="0"/>
          <w:numId w:val="2"/>
        </w:numPr>
        <w:ind w:left="540"/>
        <w:rPr>
          <w:rFonts w:ascii="Arial" w:hAnsi="Arial" w:cs="Arial"/>
          <w:sz w:val="21"/>
          <w:szCs w:val="21"/>
        </w:rPr>
      </w:pPr>
      <w:r w:rsidRPr="00853277">
        <w:rPr>
          <w:rFonts w:ascii="Arial" w:hAnsi="Arial" w:cs="Arial"/>
          <w:sz w:val="21"/>
          <w:szCs w:val="21"/>
        </w:rPr>
        <w:t>University of Pittsburgh School of Pharmacy Program Evaluation and Research Unit (PERU)</w:t>
      </w:r>
    </w:p>
    <w:sectPr w:rsidR="00853277" w:rsidSect="00BB3A96">
      <w:pgSz w:w="12240" w:h="15840" w:code="1"/>
      <w:pgMar w:top="720" w:right="720" w:bottom="720" w:left="720" w:header="720" w:footer="720" w:gutter="0"/>
      <w:pgBorders w:offsetFrom="page">
        <w:top w:val="double" w:sz="12" w:space="24" w:color="003594" w:themeColor="accent2"/>
        <w:left w:val="double" w:sz="12" w:space="24" w:color="003594" w:themeColor="accent2"/>
        <w:bottom w:val="double" w:sz="12" w:space="24" w:color="003594" w:themeColor="accent2"/>
        <w:right w:val="double" w:sz="12" w:space="24" w:color="003594"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Rubik">
    <w:altName w:val="Courier New"/>
    <w:charset w:val="00"/>
    <w:family w:val="auto"/>
    <w:pitch w:val="variable"/>
    <w:sig w:usb0="00000000"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6A6"/>
    <w:multiLevelType w:val="hybridMultilevel"/>
    <w:tmpl w:val="815E8780"/>
    <w:lvl w:ilvl="0" w:tplc="3508C6D6">
      <w:numFmt w:val="bullet"/>
      <w:lvlText w:val=""/>
      <w:lvlJc w:val="left"/>
      <w:pPr>
        <w:ind w:left="216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12FD"/>
    <w:multiLevelType w:val="hybridMultilevel"/>
    <w:tmpl w:val="5FF4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03AA"/>
    <w:multiLevelType w:val="hybridMultilevel"/>
    <w:tmpl w:val="63D8E1C0"/>
    <w:lvl w:ilvl="0" w:tplc="3508C6D6">
      <w:numFmt w:val="bullet"/>
      <w:lvlText w:val=""/>
      <w:lvlJc w:val="left"/>
      <w:pPr>
        <w:ind w:left="216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18CE"/>
    <w:multiLevelType w:val="hybridMultilevel"/>
    <w:tmpl w:val="9B6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1C96"/>
    <w:multiLevelType w:val="hybridMultilevel"/>
    <w:tmpl w:val="D7F67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6A0B26"/>
    <w:multiLevelType w:val="hybridMultilevel"/>
    <w:tmpl w:val="61E649E4"/>
    <w:lvl w:ilvl="0" w:tplc="3508C6D6">
      <w:numFmt w:val="bullet"/>
      <w:lvlText w:val=""/>
      <w:lvlJc w:val="left"/>
      <w:pPr>
        <w:ind w:left="2160" w:hanging="72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C15DAB"/>
    <w:multiLevelType w:val="hybridMultilevel"/>
    <w:tmpl w:val="6CDA4E06"/>
    <w:lvl w:ilvl="0" w:tplc="3508C6D6">
      <w:numFmt w:val="bullet"/>
      <w:lvlText w:val=""/>
      <w:lvlJc w:val="left"/>
      <w:pPr>
        <w:ind w:left="1440" w:hanging="72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546632C"/>
    <w:multiLevelType w:val="hybridMultilevel"/>
    <w:tmpl w:val="97D89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866BFE"/>
    <w:multiLevelType w:val="hybridMultilevel"/>
    <w:tmpl w:val="466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A7516"/>
    <w:multiLevelType w:val="hybridMultilevel"/>
    <w:tmpl w:val="5674F2F6"/>
    <w:lvl w:ilvl="0" w:tplc="3508C6D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BD46E5D"/>
    <w:multiLevelType w:val="hybridMultilevel"/>
    <w:tmpl w:val="1D9C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3283A"/>
    <w:multiLevelType w:val="hybridMultilevel"/>
    <w:tmpl w:val="E9A031CC"/>
    <w:lvl w:ilvl="0" w:tplc="3508C6D6">
      <w:numFmt w:val="bullet"/>
      <w:lvlText w:val=""/>
      <w:lvlJc w:val="left"/>
      <w:pPr>
        <w:ind w:left="216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926A9"/>
    <w:multiLevelType w:val="hybridMultilevel"/>
    <w:tmpl w:val="CD12A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1"/>
  </w:num>
  <w:num w:numId="6">
    <w:abstractNumId w:val="12"/>
  </w:num>
  <w:num w:numId="7">
    <w:abstractNumId w:val="5"/>
  </w:num>
  <w:num w:numId="8">
    <w:abstractNumId w:val="6"/>
  </w:num>
  <w:num w:numId="9">
    <w:abstractNumId w:val="11"/>
  </w:num>
  <w:num w:numId="10">
    <w:abstractNumId w:val="0"/>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szCytDA1MTG0sDBR0lEKTi0uzszPAykwrQUAA/XfXSwAAAA="/>
  </w:docVars>
  <w:rsids>
    <w:rsidRoot w:val="00EE2413"/>
    <w:rsid w:val="0006398F"/>
    <w:rsid w:val="00070AF4"/>
    <w:rsid w:val="00071E15"/>
    <w:rsid w:val="00077210"/>
    <w:rsid w:val="001A7A92"/>
    <w:rsid w:val="002A6B70"/>
    <w:rsid w:val="003D13D0"/>
    <w:rsid w:val="003E3842"/>
    <w:rsid w:val="003F6F13"/>
    <w:rsid w:val="004415B8"/>
    <w:rsid w:val="004433E0"/>
    <w:rsid w:val="0049614A"/>
    <w:rsid w:val="004A071F"/>
    <w:rsid w:val="004A2FA2"/>
    <w:rsid w:val="00514263"/>
    <w:rsid w:val="00527243"/>
    <w:rsid w:val="00730BAE"/>
    <w:rsid w:val="00761C50"/>
    <w:rsid w:val="007751BD"/>
    <w:rsid w:val="00853277"/>
    <w:rsid w:val="008665C5"/>
    <w:rsid w:val="00927EF8"/>
    <w:rsid w:val="00977681"/>
    <w:rsid w:val="00983B7C"/>
    <w:rsid w:val="00A56069"/>
    <w:rsid w:val="00A667B4"/>
    <w:rsid w:val="00AC7ACD"/>
    <w:rsid w:val="00B530FA"/>
    <w:rsid w:val="00BB3A96"/>
    <w:rsid w:val="00BD3D1D"/>
    <w:rsid w:val="00BE37E7"/>
    <w:rsid w:val="00BE790A"/>
    <w:rsid w:val="00C65112"/>
    <w:rsid w:val="00C74372"/>
    <w:rsid w:val="00D06299"/>
    <w:rsid w:val="00D263D1"/>
    <w:rsid w:val="00D811FA"/>
    <w:rsid w:val="00E17184"/>
    <w:rsid w:val="00EC3874"/>
    <w:rsid w:val="00ED33EA"/>
    <w:rsid w:val="00EE2413"/>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2EC0"/>
  <w15:chartTrackingRefBased/>
  <w15:docId w15:val="{9E698921-E345-4F32-BE59-D50C1567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42"/>
    <w:rPr>
      <w:rFonts w:ascii="Segoe UI" w:hAnsi="Segoe UI" w:cs="Segoe UI"/>
      <w:sz w:val="18"/>
      <w:szCs w:val="18"/>
    </w:rPr>
  </w:style>
  <w:style w:type="character" w:styleId="Hyperlink">
    <w:name w:val="Hyperlink"/>
    <w:basedOn w:val="DefaultParagraphFont"/>
    <w:uiPriority w:val="99"/>
    <w:unhideWhenUsed/>
    <w:rsid w:val="003E3842"/>
    <w:rPr>
      <w:color w:val="003594" w:themeColor="hyperlink"/>
      <w:u w:val="single"/>
    </w:rPr>
  </w:style>
  <w:style w:type="character" w:customStyle="1" w:styleId="UnresolvedMention1">
    <w:name w:val="Unresolved Mention1"/>
    <w:basedOn w:val="DefaultParagraphFont"/>
    <w:uiPriority w:val="99"/>
    <w:semiHidden/>
    <w:unhideWhenUsed/>
    <w:rsid w:val="003E3842"/>
    <w:rPr>
      <w:color w:val="605E5C"/>
      <w:shd w:val="clear" w:color="auto" w:fill="E1DFDD"/>
    </w:rPr>
  </w:style>
  <w:style w:type="paragraph" w:styleId="ListParagraph">
    <w:name w:val="List Paragraph"/>
    <w:basedOn w:val="Normal"/>
    <w:uiPriority w:val="34"/>
    <w:qFormat/>
    <w:rsid w:val="00527243"/>
    <w:pPr>
      <w:ind w:left="720"/>
      <w:contextualSpacing/>
    </w:pPr>
    <w:rPr>
      <w:rFonts w:asciiTheme="minorHAnsi" w:hAnsiTheme="minorHAnsi" w:cstheme="minorBidi"/>
      <w:sz w:val="22"/>
    </w:rPr>
  </w:style>
  <w:style w:type="table" w:styleId="TableGrid">
    <w:name w:val="Table Grid"/>
    <w:basedOn w:val="TableNormal"/>
    <w:uiPriority w:val="39"/>
    <w:rsid w:val="005272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243"/>
    <w:rPr>
      <w:sz w:val="16"/>
      <w:szCs w:val="16"/>
    </w:rPr>
  </w:style>
  <w:style w:type="paragraph" w:styleId="CommentText">
    <w:name w:val="annotation text"/>
    <w:basedOn w:val="Normal"/>
    <w:link w:val="CommentTextChar"/>
    <w:uiPriority w:val="99"/>
    <w:semiHidden/>
    <w:unhideWhenUsed/>
    <w:rsid w:val="00527243"/>
    <w:pPr>
      <w:spacing w:line="240" w:lineRule="auto"/>
    </w:pPr>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527243"/>
    <w:rPr>
      <w:rFonts w:asciiTheme="minorHAnsi" w:hAnsiTheme="minorHAnsi" w:cstheme="minorBidi"/>
      <w:szCs w:val="20"/>
    </w:rPr>
  </w:style>
  <w:style w:type="paragraph" w:styleId="NormalWeb">
    <w:name w:val="Normal (Web)"/>
    <w:basedOn w:val="Normal"/>
    <w:uiPriority w:val="99"/>
    <w:semiHidden/>
    <w:unhideWhenUsed/>
    <w:rsid w:val="00D263D1"/>
    <w:pPr>
      <w:spacing w:before="100" w:beforeAutospacing="1" w:after="100" w:afterAutospacing="1" w:line="240" w:lineRule="auto"/>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225">
      <w:bodyDiv w:val="1"/>
      <w:marLeft w:val="0"/>
      <w:marRight w:val="0"/>
      <w:marTop w:val="0"/>
      <w:marBottom w:val="0"/>
      <w:divBdr>
        <w:top w:val="none" w:sz="0" w:space="0" w:color="auto"/>
        <w:left w:val="none" w:sz="0" w:space="0" w:color="auto"/>
        <w:bottom w:val="none" w:sz="0" w:space="0" w:color="auto"/>
        <w:right w:val="none" w:sz="0" w:space="0" w:color="auto"/>
      </w:divBdr>
    </w:div>
    <w:div w:id="981932524">
      <w:bodyDiv w:val="1"/>
      <w:marLeft w:val="0"/>
      <w:marRight w:val="0"/>
      <w:marTop w:val="0"/>
      <w:marBottom w:val="0"/>
      <w:divBdr>
        <w:top w:val="none" w:sz="0" w:space="0" w:color="auto"/>
        <w:left w:val="none" w:sz="0" w:space="0" w:color="auto"/>
        <w:bottom w:val="none" w:sz="0" w:space="0" w:color="auto"/>
        <w:right w:val="none" w:sz="0" w:space="0" w:color="auto"/>
      </w:divBdr>
    </w:div>
    <w:div w:id="1665012706">
      <w:bodyDiv w:val="1"/>
      <w:marLeft w:val="0"/>
      <w:marRight w:val="0"/>
      <w:marTop w:val="0"/>
      <w:marBottom w:val="0"/>
      <w:divBdr>
        <w:top w:val="none" w:sz="0" w:space="0" w:color="auto"/>
        <w:left w:val="none" w:sz="0" w:space="0" w:color="auto"/>
        <w:bottom w:val="none" w:sz="0" w:space="0" w:color="auto"/>
        <w:right w:val="none" w:sz="0" w:space="0" w:color="auto"/>
      </w:divBdr>
    </w:div>
    <w:div w:id="20662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itt 2020">
      <a:dk1>
        <a:srgbClr val="141B4D"/>
      </a:dk1>
      <a:lt1>
        <a:srgbClr val="FFFFFF"/>
      </a:lt1>
      <a:dk2>
        <a:srgbClr val="141B4D"/>
      </a:dk2>
      <a:lt2>
        <a:srgbClr val="FFFFFF"/>
      </a:lt2>
      <a:accent1>
        <a:srgbClr val="FFB81C"/>
      </a:accent1>
      <a:accent2>
        <a:srgbClr val="003594"/>
      </a:accent2>
      <a:accent3>
        <a:srgbClr val="FFFFFF"/>
      </a:accent3>
      <a:accent4>
        <a:srgbClr val="D8D8D8"/>
      </a:accent4>
      <a:accent5>
        <a:srgbClr val="75787B"/>
      </a:accent5>
      <a:accent6>
        <a:srgbClr val="000000"/>
      </a:accent6>
      <a:hlink>
        <a:srgbClr val="003594"/>
      </a:hlink>
      <a:folHlink>
        <a:srgbClr val="FFB81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Lomauro, Daniel Anthony</dc:creator>
  <cp:keywords/>
  <dc:description/>
  <cp:lastModifiedBy>Larson, Vanessa</cp:lastModifiedBy>
  <cp:revision>2</cp:revision>
  <dcterms:created xsi:type="dcterms:W3CDTF">2022-04-05T12:34:00Z</dcterms:created>
  <dcterms:modified xsi:type="dcterms:W3CDTF">2022-04-05T12:34:00Z</dcterms:modified>
</cp:coreProperties>
</file>