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24D" w14:textId="77777777" w:rsidR="0093027A" w:rsidRDefault="0093027A" w:rsidP="0093027A">
      <w:pPr>
        <w:rPr>
          <w:b/>
          <w:bCs/>
          <w:u w:val="single"/>
        </w:rPr>
      </w:pPr>
      <w:r>
        <w:rPr>
          <w:b/>
          <w:bCs/>
          <w:u w:val="single"/>
        </w:rPr>
        <w:t>Topic Designator:</w:t>
      </w:r>
    </w:p>
    <w:p w14:paraId="7B9C0680" w14:textId="77777777" w:rsidR="0093027A" w:rsidRDefault="0093027A" w:rsidP="0093027A">
      <w:r>
        <w:t>01-P Disease State Management/Drug therapy</w:t>
      </w:r>
    </w:p>
    <w:p w14:paraId="2BB2573C" w14:textId="77777777" w:rsidR="0093027A" w:rsidRDefault="0093027A" w:rsidP="0093027A">
      <w:pPr>
        <w:rPr>
          <w:b/>
          <w:bCs/>
          <w:u w:val="single"/>
        </w:rPr>
      </w:pPr>
    </w:p>
    <w:p w14:paraId="73C960A6" w14:textId="77777777" w:rsidR="0093027A" w:rsidRDefault="0093027A" w:rsidP="0093027A">
      <w:pPr>
        <w:rPr>
          <w:b/>
          <w:bCs/>
          <w:u w:val="single"/>
        </w:rPr>
      </w:pPr>
      <w:r>
        <w:rPr>
          <w:b/>
          <w:bCs/>
          <w:u w:val="single"/>
        </w:rPr>
        <w:t>Title:</w:t>
      </w:r>
    </w:p>
    <w:p w14:paraId="0F8DC7EE" w14:textId="77777777" w:rsidR="0093027A" w:rsidRDefault="0093027A" w:rsidP="0093027A">
      <w:pPr>
        <w:rPr>
          <w:color w:val="000000"/>
        </w:rPr>
      </w:pPr>
      <w:r>
        <w:rPr>
          <w:color w:val="000000"/>
        </w:rPr>
        <w:t xml:space="preserve">The Role of Polyethylene Glycol 3350 in Hepatic Encephalopathy </w:t>
      </w:r>
    </w:p>
    <w:p w14:paraId="4D3BA03F" w14:textId="77777777" w:rsidR="0093027A" w:rsidRDefault="0093027A" w:rsidP="0093027A">
      <w:pPr>
        <w:rPr>
          <w:b/>
          <w:bCs/>
          <w:u w:val="single"/>
        </w:rPr>
      </w:pPr>
    </w:p>
    <w:p w14:paraId="037F5FDD" w14:textId="77777777" w:rsidR="0093027A" w:rsidRDefault="0093027A" w:rsidP="0093027A">
      <w:pPr>
        <w:rPr>
          <w:b/>
          <w:bCs/>
          <w:u w:val="single"/>
        </w:rPr>
      </w:pPr>
      <w:r>
        <w:rPr>
          <w:b/>
          <w:bCs/>
          <w:u w:val="single"/>
        </w:rPr>
        <w:t>Speaker:</w:t>
      </w:r>
    </w:p>
    <w:p w14:paraId="488D65FF" w14:textId="77777777" w:rsidR="0093027A" w:rsidRDefault="0093027A" w:rsidP="0093027A">
      <w:pPr>
        <w:rPr>
          <w:color w:val="000000"/>
        </w:rPr>
      </w:pPr>
      <w:r>
        <w:rPr>
          <w:color w:val="000000"/>
        </w:rPr>
        <w:t>Autumn Smith, PharmD</w:t>
      </w:r>
      <w:r>
        <w:rPr>
          <w:color w:val="000000"/>
        </w:rPr>
        <w:br/>
        <w:t xml:space="preserve">PGY1 Pharmacy Resident </w:t>
      </w:r>
      <w:r>
        <w:rPr>
          <w:color w:val="000000"/>
        </w:rPr>
        <w:br/>
        <w:t xml:space="preserve">UPMC Presbyterian </w:t>
      </w:r>
    </w:p>
    <w:p w14:paraId="738EB0C4" w14:textId="77777777" w:rsidR="0093027A" w:rsidRDefault="0093027A" w:rsidP="0093027A"/>
    <w:p w14:paraId="442033D5" w14:textId="77777777" w:rsidR="0093027A" w:rsidRDefault="0093027A" w:rsidP="0093027A">
      <w:r>
        <w:rPr>
          <w:b/>
          <w:bCs/>
          <w:u w:val="single"/>
        </w:rPr>
        <w:t>Objectives:</w:t>
      </w:r>
    </w:p>
    <w:p w14:paraId="22714A1F" w14:textId="77777777" w:rsidR="0093027A" w:rsidRDefault="0093027A" w:rsidP="0093027A">
      <w:pPr>
        <w:pStyle w:val="ListParagraph"/>
        <w:numPr>
          <w:ilvl w:val="0"/>
          <w:numId w:val="1"/>
        </w:numPr>
        <w:rPr>
          <w:rFonts w:eastAsia="Times New Roman"/>
          <w:color w:val="000000"/>
        </w:rPr>
      </w:pPr>
      <w:r>
        <w:rPr>
          <w:rFonts w:eastAsia="Times New Roman"/>
          <w:color w:val="000000"/>
        </w:rPr>
        <w:t>Describe hepatic encephalopathy including epidemiology, precipitating factors, diagnosis, and categorizations.</w:t>
      </w:r>
    </w:p>
    <w:p w14:paraId="6F3555A2" w14:textId="77777777" w:rsidR="0093027A" w:rsidRDefault="0093027A" w:rsidP="0093027A">
      <w:pPr>
        <w:pStyle w:val="ListParagraph"/>
        <w:numPr>
          <w:ilvl w:val="0"/>
          <w:numId w:val="1"/>
        </w:numPr>
        <w:rPr>
          <w:rFonts w:eastAsia="Times New Roman"/>
          <w:color w:val="000000"/>
        </w:rPr>
      </w:pPr>
      <w:r>
        <w:rPr>
          <w:rFonts w:eastAsia="Times New Roman"/>
          <w:color w:val="000000"/>
        </w:rPr>
        <w:t xml:space="preserve">Discuss the current guideline recommendations and agents used to treat and prevent hepatic encephalopathy. </w:t>
      </w:r>
    </w:p>
    <w:p w14:paraId="6C2327E7" w14:textId="77777777" w:rsidR="0093027A" w:rsidRDefault="0093027A" w:rsidP="0093027A">
      <w:pPr>
        <w:pStyle w:val="ListParagraph"/>
        <w:numPr>
          <w:ilvl w:val="0"/>
          <w:numId w:val="1"/>
        </w:numPr>
        <w:rPr>
          <w:rFonts w:eastAsia="Times New Roman"/>
          <w:color w:val="000000"/>
        </w:rPr>
      </w:pPr>
      <w:r>
        <w:rPr>
          <w:rFonts w:eastAsia="Times New Roman"/>
          <w:color w:val="000000"/>
        </w:rPr>
        <w:t xml:space="preserve">Discuss the role of polyethylene glycol 3350 in hepatic encephalopathy and available data to support its use.  </w:t>
      </w:r>
    </w:p>
    <w:p w14:paraId="1BBEB318" w14:textId="77777777" w:rsidR="0093027A" w:rsidRDefault="0093027A" w:rsidP="0093027A">
      <w:pPr>
        <w:rPr>
          <w:b/>
          <w:bCs/>
          <w:highlight w:val="green"/>
        </w:rPr>
      </w:pPr>
    </w:p>
    <w:p w14:paraId="7DE96207" w14:textId="77777777" w:rsidR="0093027A" w:rsidRDefault="0093027A" w:rsidP="0093027A">
      <w:r>
        <w:rPr>
          <w:b/>
          <w:bCs/>
          <w:u w:val="single"/>
        </w:rPr>
        <w:t>Handout is attached.</w:t>
      </w:r>
    </w:p>
    <w:p w14:paraId="7D629D3A" w14:textId="77777777" w:rsidR="0093027A" w:rsidRDefault="0093027A" w:rsidP="0093027A">
      <w:pPr>
        <w:rPr>
          <w:b/>
          <w:bCs/>
          <w:color w:val="44546A"/>
        </w:rPr>
      </w:pPr>
    </w:p>
    <w:p w14:paraId="4B36AF7C" w14:textId="77777777" w:rsidR="0093027A" w:rsidRDefault="0093027A" w:rsidP="0093027A">
      <w:pPr>
        <w:rPr>
          <w:b/>
          <w:bCs/>
          <w:color w:val="4472C4"/>
        </w:rPr>
      </w:pPr>
      <w:r>
        <w:rPr>
          <w:b/>
          <w:bCs/>
          <w:color w:val="4472C4"/>
        </w:rPr>
        <w:t>Presenter evaluation can be accessed immediately prior to the presentation by texting the SMS code provided to 412-312-4424 and then clicking on the email link that is sent to you.  The presenter evaluation can be completed on a computer or smart phone during the presentation.    </w:t>
      </w:r>
    </w:p>
    <w:p w14:paraId="0BF6F3CE" w14:textId="77777777" w:rsidR="0093027A" w:rsidRDefault="0093027A" w:rsidP="0093027A">
      <w:pPr>
        <w:pStyle w:val="ListParagraph"/>
        <w:rPr>
          <w:b/>
          <w:bCs/>
          <w:color w:val="FF0000"/>
        </w:rPr>
      </w:pPr>
    </w:p>
    <w:p w14:paraId="1BF3CB74" w14:textId="77777777" w:rsidR="0093027A" w:rsidRDefault="0093027A" w:rsidP="0093027A">
      <w:pPr>
        <w:shd w:val="clear" w:color="auto" w:fill="FFFFFF"/>
        <w:spacing w:after="336"/>
        <w:rPr>
          <w:i/>
          <w:iCs/>
          <w:color w:val="2F2F2F"/>
          <w:sz w:val="24"/>
          <w:szCs w:val="24"/>
        </w:rPr>
      </w:pPr>
      <w:r>
        <w:rPr>
          <w:i/>
          <w:iCs/>
          <w:color w:val="2F2F2F"/>
          <w:sz w:val="24"/>
          <w:szCs w:val="24"/>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72D0DBA8" w14:textId="77777777" w:rsidR="0093027A" w:rsidRDefault="0093027A" w:rsidP="0093027A">
      <w:pPr>
        <w:shd w:val="clear" w:color="auto" w:fill="FFFFFF"/>
        <w:spacing w:after="336"/>
        <w:rPr>
          <w:i/>
          <w:iCs/>
          <w:color w:val="2F2F2F"/>
          <w:sz w:val="24"/>
          <w:szCs w:val="24"/>
        </w:rPr>
      </w:pPr>
      <w:r>
        <w:rPr>
          <w:i/>
          <w:iCs/>
          <w:color w:val="2F2F2F"/>
          <w:sz w:val="24"/>
          <w:szCs w:val="24"/>
        </w:rPr>
        <w:t>Pharmacy (CPE)</w:t>
      </w:r>
      <w:r>
        <w:rPr>
          <w:i/>
          <w:iCs/>
          <w:color w:val="2F2F2F"/>
          <w:sz w:val="24"/>
          <w:szCs w:val="24"/>
        </w:rPr>
        <w:br/>
        <w:t>This knowledge-based activity provides 1.0 contact hours of continuing pharmacy education credit</w:t>
      </w:r>
    </w:p>
    <w:p w14:paraId="5187B6EA" w14:textId="77777777" w:rsidR="0093027A" w:rsidRDefault="0093027A" w:rsidP="0093027A">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For your convenience, the optional presenter evaluation questions can also be accessed with this same link (questions without the red asterisk).  </w:t>
      </w:r>
    </w:p>
    <w:p w14:paraId="5E8104A6" w14:textId="77777777" w:rsidR="0093027A" w:rsidRDefault="0093027A" w:rsidP="0093027A">
      <w:pPr>
        <w:rPr>
          <w:b/>
          <w:bCs/>
          <w:color w:val="7030A0"/>
        </w:rPr>
      </w:pPr>
    </w:p>
    <w:p w14:paraId="169C45C0" w14:textId="77777777" w:rsidR="0093027A" w:rsidRDefault="0093027A" w:rsidP="0093027A">
      <w:pPr>
        <w:rPr>
          <w:rFonts w:ascii="Arial" w:hAnsi="Arial" w:cs="Arial"/>
          <w:sz w:val="20"/>
          <w:szCs w:val="20"/>
        </w:rPr>
      </w:pPr>
      <w:r>
        <w:rPr>
          <w:rFonts w:ascii="Arial" w:hAnsi="Arial" w:cs="Arial"/>
          <w:snapToGrid w:val="0"/>
          <w:sz w:val="20"/>
          <w:szCs w:val="20"/>
        </w:rPr>
        <w:t xml:space="preserve">No members of the planning committee, speakers, presenters, authors, content reviewers and/or anyone else in a position to control the content of this education activity have relevant financial relationships with any </w:t>
      </w:r>
      <w:r>
        <w:rPr>
          <w:rFonts w:ascii="Arial" w:hAnsi="Arial" w:cs="Arial"/>
          <w:sz w:val="20"/>
          <w:szCs w:val="20"/>
        </w:rPr>
        <w:t xml:space="preserve">companies whose primary business is producing, marketing, selling, re-selling, or distributing healthcare products used by or on patients. </w:t>
      </w:r>
    </w:p>
    <w:p w14:paraId="042C8A61" w14:textId="77777777" w:rsidR="0093027A" w:rsidRDefault="0093027A" w:rsidP="0093027A"/>
    <w:p w14:paraId="3BC5647C" w14:textId="77777777" w:rsidR="0093027A" w:rsidRDefault="0093027A" w:rsidP="0093027A"/>
    <w:p w14:paraId="1EACBA32" w14:textId="77777777" w:rsidR="0093027A" w:rsidRDefault="0093027A" w:rsidP="0093027A"/>
    <w:p w14:paraId="636FDF23" w14:textId="77777777" w:rsidR="0093027A" w:rsidRDefault="0093027A" w:rsidP="0093027A">
      <w:r>
        <w:rPr>
          <w:color w:val="5F5F5F"/>
        </w:rPr>
        <w:lastRenderedPageBreak/>
        <w:t>________________________________________________________________________________</w:t>
      </w:r>
      <w:r>
        <w:t xml:space="preserve"> </w:t>
      </w:r>
    </w:p>
    <w:p w14:paraId="55D02CC9" w14:textId="77777777" w:rsidR="0093027A" w:rsidRDefault="0093027A" w:rsidP="0093027A">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2E530A84" w14:textId="77777777" w:rsidR="0093027A" w:rsidRDefault="0093027A" w:rsidP="0093027A">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42C72838" w14:textId="77777777" w:rsidR="0093027A" w:rsidRDefault="0093027A" w:rsidP="0093027A">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6D5EC402" w14:textId="77777777" w:rsidR="0093027A" w:rsidRDefault="0093027A" w:rsidP="0093027A">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67926E7F" w14:textId="77777777" w:rsidR="0093027A" w:rsidRDefault="0093027A" w:rsidP="0093027A">
      <w:pPr>
        <w:rPr>
          <w:rFonts w:ascii="Segoe UI" w:hAnsi="Segoe UI" w:cs="Segoe UI"/>
          <w:color w:val="252424"/>
          <w:sz w:val="21"/>
          <w:szCs w:val="21"/>
        </w:rPr>
      </w:pPr>
      <w:hyperlink r:id="rId6"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77A5DC05" w14:textId="77777777" w:rsidR="0093027A" w:rsidRDefault="0093027A" w:rsidP="0093027A">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sz w:val="24"/>
          <w:szCs w:val="24"/>
        </w:rPr>
        <w:t xml:space="preserve">119 092 787 5 </w:t>
      </w:r>
    </w:p>
    <w:p w14:paraId="30F69C83" w14:textId="77777777" w:rsidR="0093027A" w:rsidRDefault="0093027A" w:rsidP="0093027A">
      <w:pPr>
        <w:rPr>
          <w:rFonts w:ascii="Segoe UI" w:hAnsi="Segoe UI" w:cs="Segoe UI"/>
          <w:color w:val="252424"/>
          <w:sz w:val="21"/>
          <w:szCs w:val="21"/>
        </w:rPr>
      </w:pPr>
      <w:hyperlink r:id="rId7"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7FDF0841" w14:textId="77777777" w:rsidR="0093027A" w:rsidRDefault="0093027A" w:rsidP="0093027A">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A4CAE6F" w14:textId="77777777" w:rsidR="0093027A" w:rsidRDefault="0093027A" w:rsidP="0093027A">
      <w:pPr>
        <w:rPr>
          <w:rFonts w:ascii="Segoe UI" w:hAnsi="Segoe UI" w:cs="Segoe UI"/>
          <w:color w:val="252424"/>
        </w:rPr>
      </w:pPr>
      <w:hyperlink r:id="rId8" w:anchor="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530766553#</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5ACCA5E0" w14:textId="77777777" w:rsidR="0093027A" w:rsidRDefault="0093027A" w:rsidP="0093027A">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530 766 553# </w:t>
      </w:r>
    </w:p>
    <w:p w14:paraId="78045C23" w14:textId="77777777" w:rsidR="0093027A" w:rsidRDefault="0093027A" w:rsidP="0093027A">
      <w:pPr>
        <w:rPr>
          <w:rFonts w:ascii="Segoe UI" w:hAnsi="Segoe UI" w:cs="Segoe UI"/>
          <w:color w:val="252424"/>
        </w:rPr>
      </w:pPr>
      <w:hyperlink r:id="rId9"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5A4F9BC8" w14:textId="77777777" w:rsidR="0093027A" w:rsidRDefault="0093027A" w:rsidP="0093027A">
      <w:pPr>
        <w:rPr>
          <w:rFonts w:ascii="Segoe UI" w:hAnsi="Segoe UI" w:cs="Segoe UI"/>
          <w:color w:val="252424"/>
        </w:rPr>
      </w:pPr>
      <w:hyperlink r:id="rId11"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2"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3B18253E" w14:textId="77777777" w:rsidR="0093027A" w:rsidRDefault="0093027A" w:rsidP="0093027A">
      <w:r>
        <w:rPr>
          <w:color w:val="5F5F5F"/>
        </w:rPr>
        <w:t>________________________________________________________________________________</w:t>
      </w:r>
      <w:r>
        <w:t xml:space="preserve"> </w:t>
      </w:r>
    </w:p>
    <w:p w14:paraId="28599058" w14:textId="77777777" w:rsidR="0093027A" w:rsidRDefault="0093027A" w:rsidP="0093027A"/>
    <w:p w14:paraId="137CD65D" w14:textId="77777777" w:rsidR="008A1435" w:rsidRDefault="0093027A"/>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DD3"/>
    <w:multiLevelType w:val="hybridMultilevel"/>
    <w:tmpl w:val="4DF4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7A"/>
    <w:rsid w:val="0034767B"/>
    <w:rsid w:val="0093027A"/>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8D1E"/>
  <w15:chartTrackingRefBased/>
  <w15:docId w15:val="{62A8AA82-98A4-42B3-9851-CE2A29C4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27A"/>
    <w:rPr>
      <w:color w:val="0563C1"/>
      <w:u w:val="single"/>
    </w:rPr>
  </w:style>
  <w:style w:type="paragraph" w:styleId="ListParagraph">
    <w:name w:val="List Paragraph"/>
    <w:basedOn w:val="Normal"/>
    <w:uiPriority w:val="34"/>
    <w:qFormat/>
    <w:rsid w:val="009302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124475295,,5307665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alin.plcm.vc/teams/?key=327088547&amp;conf=1190927875" TargetMode="External"/><Relationship Id="rId12" Type="http://schemas.openxmlformats.org/officeDocument/2006/relationships/hyperlink" Target="https://teams.microsoft.com/meetingOptions/?organizerId=d49fec87-ce6c-472d-8435-6eda29ebf0fe&amp;tenantId=8b3dd73e-4e72-4679-b191-56da1588712b&amp;threadId=19_meeting_ZmE0ZWVmNGQtZjMwYy00YjU1LTg0ZTktZTg5MjQ4YTVjY2Ey@thread.v2&amp;messageId=0&amp;language=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27088547@t.plcm.vc" TargetMode="External"/><Relationship Id="rId11" Type="http://schemas.openxmlformats.org/officeDocument/2006/relationships/hyperlink" Target="https://aka.ms/JoinTeamsMeeting" TargetMode="External"/><Relationship Id="rId5" Type="http://schemas.openxmlformats.org/officeDocument/2006/relationships/hyperlink" Target="https://teams.microsoft.com/l/meetup-join/19%3ameeting_ZmE0ZWVmNGQtZjMwYy00YjU1LTg0ZTktZTg5MjQ4YTVjY2Ey%40thread.v2/0?context=%7b%22Tid%22%3a%228b3dd73e-4e72-4679-b191-56da1588712b%22%2c%22Oid%22%3a%22d49fec87-ce6c-472d-8435-6eda29ebf0fe%22%7d" TargetMode="External"/><Relationship Id="rId10" Type="http://schemas.openxmlformats.org/officeDocument/2006/relationships/hyperlink" Target="https://mysettings.lync.com/pstnconferencing" TargetMode="External"/><Relationship Id="rId4" Type="http://schemas.openxmlformats.org/officeDocument/2006/relationships/webSettings" Target="webSettings.xml"/><Relationship Id="rId9" Type="http://schemas.openxmlformats.org/officeDocument/2006/relationships/hyperlink" Target="https://dialin.teams.microsoft.com/9a6dffcd-d5f2-4009-9bf1-691b89c7fa86?id=530766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2022-04-18T12:07:00Z</dcterms:created>
  <dcterms:modified xsi:type="dcterms:W3CDTF">2022-04-18T12:08:00Z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2022-04-18T12:07:43Z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e57e4123-a935-4836-803a-ca087a326ff9</vt:lpwstr>
  </property>
  <property fmtid="{D5CDD505-2E9C-101B-9397-08002B2CF9AE}" pid="8" name="MSIP_Label_5e4b1be8-281e-475d-98b0-21c3457e5a46_ContentBits">
    <vt:lpwstr>0</vt:lpwstr>
  </property>
</Properties>
</file>