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5FA5B903"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proofErr w:type="gramStart"/>
      <w:r w:rsidRPr="00D0199B">
        <w:rPr>
          <w:rFonts w:ascii="Arial" w:hAnsi="Arial" w:cs="Arial"/>
          <w:b/>
          <w:bCs/>
          <w:sz w:val="24"/>
          <w:szCs w:val="24"/>
        </w:rPr>
        <w:t>Let’s</w:t>
      </w:r>
      <w:proofErr w:type="gramEnd"/>
      <w:r w:rsidRPr="00D0199B">
        <w:rPr>
          <w:rFonts w:ascii="Arial" w:hAnsi="Arial" w:cs="Arial"/>
          <w:b/>
          <w:bCs/>
          <w:sz w:val="24"/>
          <w:szCs w:val="24"/>
        </w:rPr>
        <w:t xml:space="preserve">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BE226C">
        <w:rPr>
          <w:rFonts w:ascii="Arial" w:hAnsi="Arial" w:cs="Arial"/>
          <w:b/>
          <w:bCs/>
          <w:sz w:val="24"/>
          <w:szCs w:val="24"/>
        </w:rPr>
        <w:t>Bridging the Gap: Brief Interventions to Treat Anxiety and Depression</w:t>
      </w:r>
      <w:r w:rsidR="006D2F5B" w:rsidRPr="00D0199B">
        <w:rPr>
          <w:rFonts w:ascii="Arial" w:hAnsi="Arial" w:cs="Arial"/>
          <w:b/>
          <w:bCs/>
          <w:sz w:val="24"/>
          <w:szCs w:val="24"/>
        </w:rPr>
        <w:t>”</w:t>
      </w:r>
    </w:p>
    <w:p w14:paraId="752CB048" w14:textId="27A8B224"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 xml:space="preserve">Wednesday, </w:t>
      </w:r>
      <w:r w:rsidR="00BE226C">
        <w:rPr>
          <w:rFonts w:ascii="Arial" w:hAnsi="Arial" w:cs="Arial"/>
          <w:b/>
          <w:bCs/>
          <w:sz w:val="24"/>
          <w:szCs w:val="24"/>
        </w:rPr>
        <w:t>June 1</w:t>
      </w:r>
      <w:r w:rsidR="007B1C0F">
        <w:rPr>
          <w:rFonts w:ascii="Arial" w:hAnsi="Arial" w:cs="Arial"/>
          <w:b/>
          <w:bCs/>
          <w:sz w:val="24"/>
          <w:szCs w:val="24"/>
        </w:rPr>
        <w:t>5</w:t>
      </w:r>
      <w:r w:rsidR="00BE226C">
        <w:rPr>
          <w:rFonts w:ascii="Arial" w:hAnsi="Arial" w:cs="Arial"/>
          <w:b/>
          <w:bCs/>
          <w:sz w:val="24"/>
          <w:szCs w:val="24"/>
        </w:rPr>
        <w:t>th</w:t>
      </w:r>
      <w:r w:rsidR="00AE34DE">
        <w:rPr>
          <w:rFonts w:ascii="Arial" w:hAnsi="Arial" w:cs="Arial"/>
          <w:b/>
          <w:bCs/>
          <w:sz w:val="24"/>
          <w:szCs w:val="24"/>
        </w:rPr>
        <w:t>, 2022</w:t>
      </w:r>
    </w:p>
    <w:p w14:paraId="647F4B04" w14:textId="29FDE26B" w:rsidR="00447C82" w:rsidRPr="00D0199B" w:rsidRDefault="00BE226C"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12:00</w:t>
      </w:r>
      <w:r w:rsidR="00B94BCA">
        <w:rPr>
          <w:rFonts w:ascii="Arial" w:hAnsi="Arial" w:cs="Arial"/>
          <w:b/>
          <w:bCs/>
          <w:sz w:val="24"/>
          <w:szCs w:val="24"/>
        </w:rPr>
        <w:t xml:space="preserve">PM – </w:t>
      </w:r>
      <w:r>
        <w:rPr>
          <w:rFonts w:ascii="Arial" w:hAnsi="Arial" w:cs="Arial"/>
          <w:b/>
          <w:bCs/>
          <w:sz w:val="24"/>
          <w:szCs w:val="24"/>
        </w:rPr>
        <w:t>1</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4EC62603" w14:textId="77777777" w:rsidR="00AA3E0E"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47E8205C" w14:textId="4C447301" w:rsidR="005E3E48" w:rsidRPr="00AA3E0E" w:rsidRDefault="00AA3E0E" w:rsidP="005E3E48">
      <w:pPr>
        <w:rPr>
          <w:rFonts w:ascii="Arial" w:hAnsi="Arial" w:cs="Arial"/>
          <w:bCs/>
          <w:sz w:val="18"/>
          <w:szCs w:val="18"/>
        </w:rPr>
      </w:pPr>
      <w:r w:rsidRPr="00AA3E0E">
        <w:rPr>
          <w:rFonts w:ascii="Arial" w:hAnsi="Arial" w:cs="Arial"/>
          <w:bCs/>
          <w:sz w:val="18"/>
          <w:szCs w:val="18"/>
        </w:rPr>
        <w:t>Joanne Ye</w:t>
      </w:r>
      <w:r>
        <w:rPr>
          <w:rFonts w:ascii="Arial" w:hAnsi="Arial" w:cs="Arial"/>
          <w:bCs/>
          <w:sz w:val="18"/>
          <w:szCs w:val="18"/>
        </w:rPr>
        <w:t>h, MD, FAAP i</w:t>
      </w:r>
      <w:r w:rsidRPr="00AA3E0E">
        <w:rPr>
          <w:rFonts w:ascii="Arial" w:hAnsi="Arial" w:cs="Arial"/>
          <w:bCs/>
          <w:sz w:val="18"/>
          <w:szCs w:val="18"/>
        </w:rPr>
        <w:t xml:space="preserve">s a Clinical Assistant Professor of Pediatrics at Nemours/Sidney Kimmel Medical College. </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4B0DBC0" w14:textId="77777777" w:rsidR="00212A5C" w:rsidRPr="00212A5C" w:rsidRDefault="00212A5C" w:rsidP="00212A5C">
      <w:pPr>
        <w:pStyle w:val="Title"/>
        <w:spacing w:line="240" w:lineRule="auto"/>
        <w:jc w:val="left"/>
        <w:rPr>
          <w:rFonts w:ascii="Arial" w:hAnsi="Arial" w:cs="Arial"/>
          <w:bCs/>
          <w:sz w:val="18"/>
          <w:szCs w:val="18"/>
          <w:lang w:val="en"/>
        </w:rPr>
      </w:pPr>
      <w:r w:rsidRPr="00212A5C">
        <w:rPr>
          <w:rFonts w:ascii="Arial" w:hAnsi="Arial" w:cs="Arial"/>
          <w:bCs/>
          <w:sz w:val="18"/>
          <w:szCs w:val="18"/>
          <w:lang w:val="en"/>
        </w:rPr>
        <w:t xml:space="preserve">The following relevant financial relationships were disclosed: </w:t>
      </w:r>
    </w:p>
    <w:p w14:paraId="0FEAFFD6" w14:textId="47E4EF0F"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Dr. Antoine</w:t>
      </w:r>
      <w:r>
        <w:rPr>
          <w:rFonts w:ascii="Arial" w:hAnsi="Arial" w:cs="Arial"/>
          <w:b w:val="0"/>
          <w:sz w:val="18"/>
          <w:szCs w:val="18"/>
          <w:lang w:val="en"/>
        </w:rPr>
        <w:t xml:space="preserve"> Douaihy</w:t>
      </w:r>
      <w:r w:rsidRPr="00212A5C">
        <w:rPr>
          <w:rFonts w:ascii="Arial" w:hAnsi="Arial" w:cs="Arial"/>
          <w:b w:val="0"/>
          <w:sz w:val="18"/>
          <w:szCs w:val="18"/>
          <w:lang w:val="en"/>
        </w:rPr>
        <w:t xml:space="preserve"> </w:t>
      </w:r>
      <w:r>
        <w:rPr>
          <w:rFonts w:ascii="Arial" w:hAnsi="Arial" w:cs="Arial"/>
          <w:b w:val="0"/>
          <w:sz w:val="18"/>
          <w:szCs w:val="18"/>
          <w:lang w:val="en"/>
        </w:rPr>
        <w:t xml:space="preserve">previously </w:t>
      </w:r>
      <w:r w:rsidRPr="00212A5C">
        <w:rPr>
          <w:rFonts w:ascii="Arial" w:hAnsi="Arial" w:cs="Arial"/>
          <w:b w:val="0"/>
          <w:sz w:val="18"/>
          <w:szCs w:val="18"/>
          <w:lang w:val="en"/>
        </w:rPr>
        <w:t>receive</w:t>
      </w:r>
      <w:r>
        <w:rPr>
          <w:rFonts w:ascii="Arial" w:hAnsi="Arial" w:cs="Arial"/>
          <w:b w:val="0"/>
          <w:sz w:val="18"/>
          <w:szCs w:val="18"/>
          <w:lang w:val="en"/>
        </w:rPr>
        <w:t>d</w:t>
      </w:r>
      <w:r w:rsidRPr="00212A5C">
        <w:rPr>
          <w:rFonts w:ascii="Arial" w:hAnsi="Arial" w:cs="Arial"/>
          <w:b w:val="0"/>
          <w:sz w:val="18"/>
          <w:szCs w:val="18"/>
          <w:lang w:val="en"/>
        </w:rPr>
        <w:t xml:space="preserve"> Grant/Research support from Alkermes for research on opioid additio</w:t>
      </w:r>
      <w:r>
        <w:rPr>
          <w:rFonts w:ascii="Arial" w:hAnsi="Arial" w:cs="Arial"/>
          <w:b w:val="0"/>
          <w:sz w:val="18"/>
          <w:szCs w:val="18"/>
          <w:lang w:val="en"/>
        </w:rPr>
        <w:t xml:space="preserve">n. </w:t>
      </w:r>
    </w:p>
    <w:p w14:paraId="762BFCAA" w14:textId="77777777" w:rsidR="00212A5C" w:rsidRDefault="00212A5C" w:rsidP="00212A5C">
      <w:pPr>
        <w:pStyle w:val="Title"/>
        <w:spacing w:line="240" w:lineRule="auto"/>
        <w:jc w:val="left"/>
        <w:rPr>
          <w:rFonts w:ascii="Arial" w:hAnsi="Arial" w:cs="Arial"/>
          <w:b w:val="0"/>
          <w:sz w:val="18"/>
          <w:szCs w:val="18"/>
          <w:lang w:val="en"/>
        </w:rPr>
      </w:pPr>
    </w:p>
    <w:p w14:paraId="4565793A" w14:textId="34B3F0DC"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No other planners, members of the planning committee, speakers, presenters, authors, content reviewers and/or anyone else in a position to control the content of this education activity have relevant financial relationships to disclose</w:t>
      </w:r>
    </w:p>
    <w:p w14:paraId="41DECCE9" w14:textId="77777777" w:rsidR="00F55EF1" w:rsidRPr="00B05F0B" w:rsidRDefault="00F55EF1" w:rsidP="00212A5C">
      <w:pPr>
        <w:pStyle w:val="Title"/>
        <w:tabs>
          <w:tab w:val="clear" w:pos="1152"/>
        </w:tabs>
        <w:spacing w:line="240" w:lineRule="auto"/>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3554152">
    <w:abstractNumId w:val="2"/>
  </w:num>
  <w:num w:numId="2" w16cid:durableId="1094322125">
    <w:abstractNumId w:val="0"/>
  </w:num>
  <w:num w:numId="3" w16cid:durableId="169603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CE54C6"/>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2022-06-13T22:29:00Z</dcterms:created>
  <dcterms:modified xsi:type="dcterms:W3CDTF">2022-06-13T22:29:00Z</dcterms:modified>
</cp:coreProperties>
</file>