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824" w14:textId="7E11E73D" w:rsidR="650791AA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Title:</w:t>
      </w:r>
      <w:r w:rsidRPr="650791AA">
        <w:rPr>
          <w:rFonts w:ascii="Times New Roman" w:eastAsia="Times New Roman" w:hAnsi="Times New Roman"/>
        </w:rPr>
        <w:t xml:space="preserve"> </w:t>
      </w:r>
      <w:r w:rsidR="00817563" w:rsidRPr="00817563">
        <w:rPr>
          <w:rFonts w:ascii="Times New Roman" w:eastAsia="Times New Roman" w:hAnsi="Times New Roman"/>
        </w:rPr>
        <w:t>Out with the old and in with the new: Should levetiracetam replace phenytoin as the agent of choice for seizure prophylaxis following traumatic brain injury?</w:t>
      </w:r>
    </w:p>
    <w:p w14:paraId="4642A989" w14:textId="77777777" w:rsidR="00817563" w:rsidRDefault="00817563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85D817B" w14:textId="64A27CF5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 xml:space="preserve">Presenter: </w:t>
      </w:r>
      <w:r w:rsidR="005F5805">
        <w:rPr>
          <w:rFonts w:ascii="Times New Roman" w:eastAsia="Times New Roman" w:hAnsi="Times New Roman"/>
        </w:rPr>
        <w:t>Victoria Collier</w:t>
      </w:r>
      <w:r w:rsidRPr="650791AA">
        <w:rPr>
          <w:rFonts w:ascii="Times New Roman" w:eastAsia="Times New Roman" w:hAnsi="Times New Roman"/>
        </w:rPr>
        <w:t>, PharmD</w:t>
      </w:r>
    </w:p>
    <w:p w14:paraId="2E16B4CB" w14:textId="0855011F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 PGY-1 Pharmacy Resident</w:t>
      </w:r>
    </w:p>
    <w:p w14:paraId="29648D49" w14:textId="67368703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</w:t>
      </w:r>
      <w:r w:rsidR="00F36668">
        <w:rPr>
          <w:rFonts w:ascii="Times New Roman" w:eastAsia="Times New Roman" w:hAnsi="Times New Roman"/>
        </w:rPr>
        <w:t xml:space="preserve"> </w:t>
      </w:r>
      <w:r w:rsidRPr="650791AA">
        <w:rPr>
          <w:rFonts w:ascii="Times New Roman" w:eastAsia="Times New Roman" w:hAnsi="Times New Roman"/>
        </w:rPr>
        <w:t>UPMC Presbyterian</w:t>
      </w:r>
    </w:p>
    <w:p w14:paraId="73B6AC07" w14:textId="15163084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7655F24" w14:textId="6456D762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Date:</w:t>
      </w:r>
      <w:r w:rsidRPr="650791AA">
        <w:rPr>
          <w:rFonts w:ascii="Times New Roman" w:eastAsia="Times New Roman" w:hAnsi="Times New Roman"/>
        </w:rPr>
        <w:t xml:space="preserve"> 10/</w:t>
      </w:r>
      <w:r w:rsidR="005F5805">
        <w:rPr>
          <w:rFonts w:ascii="Times New Roman" w:eastAsia="Times New Roman" w:hAnsi="Times New Roman"/>
        </w:rPr>
        <w:t>26</w:t>
      </w:r>
      <w:r w:rsidRPr="650791AA">
        <w:rPr>
          <w:rFonts w:ascii="Times New Roman" w:eastAsia="Times New Roman" w:hAnsi="Times New Roman"/>
        </w:rPr>
        <w:t>/2022</w:t>
      </w:r>
    </w:p>
    <w:p w14:paraId="25237DB0" w14:textId="3DADDF63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C339A59" w14:textId="0CBC8354" w:rsidR="00817563" w:rsidRPr="00817563" w:rsidRDefault="74EEFC22" w:rsidP="0081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Learning Objectives:</w:t>
      </w:r>
      <w:r w:rsidRPr="650791AA">
        <w:rPr>
          <w:rFonts w:ascii="Times New Roman" w:eastAsia="Times New Roman" w:hAnsi="Times New Roman"/>
        </w:rPr>
        <w:t xml:space="preserve"> </w:t>
      </w:r>
    </w:p>
    <w:p w14:paraId="32B4FA16" w14:textId="77777777" w:rsidR="00817563" w:rsidRPr="00817563" w:rsidRDefault="00817563" w:rsidP="0081756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817563">
        <w:rPr>
          <w:rFonts w:ascii="Times New Roman" w:eastAsia="Times New Roman" w:hAnsi="Times New Roman"/>
        </w:rPr>
        <w:t xml:space="preserve">Describe the pathophysiology and implications of seizures following a traumatic brain injury.  </w:t>
      </w:r>
    </w:p>
    <w:p w14:paraId="63EAE8D8" w14:textId="77777777" w:rsidR="00817563" w:rsidRPr="00817563" w:rsidRDefault="00817563" w:rsidP="0081756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817563">
        <w:rPr>
          <w:rFonts w:ascii="Times New Roman" w:eastAsia="Times New Roman" w:hAnsi="Times New Roman"/>
        </w:rPr>
        <w:t xml:space="preserve">Discuss the current standard of practice and guideline recommendations for seizure prophylaxis in patients with traumatic brain injury.  </w:t>
      </w:r>
    </w:p>
    <w:p w14:paraId="766327FC" w14:textId="45F391EA" w:rsidR="650791AA" w:rsidRPr="00817563" w:rsidRDefault="00817563" w:rsidP="0081756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817563">
        <w:rPr>
          <w:rFonts w:ascii="Times New Roman" w:eastAsia="Times New Roman" w:hAnsi="Times New Roman"/>
        </w:rPr>
        <w:t>Identify the pros and cons of phenytoin vs levetiracetam for post-traumatic seizure prophylaxis.</w:t>
      </w:r>
    </w:p>
    <w:p w14:paraId="1FCF6C7B" w14:textId="77777777" w:rsidR="005F5805" w:rsidRDefault="005F5805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E2B4139" w14:textId="3706ED6E" w:rsidR="271E00E9" w:rsidRDefault="271E00E9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  <w:b/>
          <w:bCs/>
        </w:rPr>
        <w:t xml:space="preserve">Abstract: </w:t>
      </w:r>
    </w:p>
    <w:p w14:paraId="716861D9" w14:textId="071DCE5E" w:rsidR="00F36668" w:rsidRDefault="00B24EDF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75521B">
        <w:rPr>
          <w:rFonts w:ascii="Times New Roman" w:eastAsia="Times New Roman" w:hAnsi="Times New Roman"/>
        </w:rPr>
        <w:t>Traumatic brain injury (TBI)</w:t>
      </w:r>
      <w:r w:rsidR="00984E95">
        <w:rPr>
          <w:rFonts w:ascii="Times New Roman" w:eastAsia="Times New Roman" w:hAnsi="Times New Roman"/>
        </w:rPr>
        <w:t xml:space="preserve"> is a common cause of hospitalization </w:t>
      </w:r>
      <w:r w:rsidR="0090094A">
        <w:rPr>
          <w:rFonts w:ascii="Times New Roman" w:eastAsia="Times New Roman" w:hAnsi="Times New Roman"/>
        </w:rPr>
        <w:t>with</w:t>
      </w:r>
      <w:r w:rsidR="008F4D88">
        <w:rPr>
          <w:rFonts w:ascii="Times New Roman" w:eastAsia="Times New Roman" w:hAnsi="Times New Roman"/>
        </w:rPr>
        <w:t xml:space="preserve"> over </w:t>
      </w:r>
      <w:r w:rsidR="00601486">
        <w:rPr>
          <w:rFonts w:ascii="Times New Roman" w:eastAsia="Times New Roman" w:hAnsi="Times New Roman"/>
        </w:rPr>
        <w:t xml:space="preserve">223,000 </w:t>
      </w:r>
      <w:r w:rsidR="00174158">
        <w:rPr>
          <w:rFonts w:ascii="Times New Roman" w:eastAsia="Times New Roman" w:hAnsi="Times New Roman"/>
        </w:rPr>
        <w:t>TBI-related hospitalization</w:t>
      </w:r>
      <w:r w:rsidR="00601486">
        <w:rPr>
          <w:rFonts w:ascii="Times New Roman" w:eastAsia="Times New Roman" w:hAnsi="Times New Roman"/>
        </w:rPr>
        <w:t>s</w:t>
      </w:r>
      <w:r w:rsidR="00174158">
        <w:rPr>
          <w:rFonts w:ascii="Times New Roman" w:eastAsia="Times New Roman" w:hAnsi="Times New Roman"/>
        </w:rPr>
        <w:t xml:space="preserve"> </w:t>
      </w:r>
      <w:r w:rsidR="003266E6">
        <w:rPr>
          <w:rFonts w:ascii="Times New Roman" w:eastAsia="Times New Roman" w:hAnsi="Times New Roman"/>
        </w:rPr>
        <w:t xml:space="preserve">reported </w:t>
      </w:r>
      <w:r w:rsidR="00174158">
        <w:rPr>
          <w:rFonts w:ascii="Times New Roman" w:eastAsia="Times New Roman" w:hAnsi="Times New Roman"/>
        </w:rPr>
        <w:t>in the U.S. in 2019</w:t>
      </w:r>
      <w:r w:rsidR="00495DB6">
        <w:rPr>
          <w:rFonts w:ascii="Times New Roman" w:eastAsia="Times New Roman" w:hAnsi="Times New Roman"/>
        </w:rPr>
        <w:t xml:space="preserve">. </w:t>
      </w:r>
      <w:r w:rsidR="00850928">
        <w:rPr>
          <w:rFonts w:ascii="Times New Roman" w:eastAsia="Times New Roman" w:hAnsi="Times New Roman"/>
        </w:rPr>
        <w:t>Management of TBI</w:t>
      </w:r>
      <w:r w:rsidR="00E747F9">
        <w:rPr>
          <w:rFonts w:ascii="Times New Roman" w:eastAsia="Times New Roman" w:hAnsi="Times New Roman"/>
        </w:rPr>
        <w:t xml:space="preserve"> </w:t>
      </w:r>
      <w:r w:rsidR="00E256D0">
        <w:rPr>
          <w:rFonts w:ascii="Times New Roman" w:eastAsia="Times New Roman" w:hAnsi="Times New Roman"/>
        </w:rPr>
        <w:t>is mainly centered a</w:t>
      </w:r>
      <w:r w:rsidR="00C9260F">
        <w:rPr>
          <w:rFonts w:ascii="Times New Roman" w:eastAsia="Times New Roman" w:hAnsi="Times New Roman"/>
        </w:rPr>
        <w:t>round prevention of secondary injury</w:t>
      </w:r>
      <w:r w:rsidR="00A26C90">
        <w:rPr>
          <w:rFonts w:ascii="Times New Roman" w:eastAsia="Times New Roman" w:hAnsi="Times New Roman"/>
        </w:rPr>
        <w:t>, which is</w:t>
      </w:r>
      <w:r w:rsidR="00C9260F">
        <w:rPr>
          <w:rFonts w:ascii="Times New Roman" w:eastAsia="Times New Roman" w:hAnsi="Times New Roman"/>
        </w:rPr>
        <w:t xml:space="preserve"> injury resulting from complications of the trauma. </w:t>
      </w:r>
      <w:r w:rsidR="00E46BD4">
        <w:rPr>
          <w:rFonts w:ascii="Times New Roman" w:eastAsia="Times New Roman" w:hAnsi="Times New Roman"/>
        </w:rPr>
        <w:t>One important complication</w:t>
      </w:r>
      <w:r w:rsidR="00EB7088">
        <w:rPr>
          <w:rFonts w:ascii="Times New Roman" w:eastAsia="Times New Roman" w:hAnsi="Times New Roman"/>
        </w:rPr>
        <w:t xml:space="preserve"> associated with TBI is posttraumatic seizures (PTS). </w:t>
      </w:r>
      <w:r w:rsidR="00AD782C">
        <w:rPr>
          <w:rFonts w:ascii="Times New Roman" w:eastAsia="Times New Roman" w:hAnsi="Times New Roman"/>
        </w:rPr>
        <w:t>Prophylactic use of anti-seizure medication (ASM)</w:t>
      </w:r>
      <w:r w:rsidR="00750CCA">
        <w:rPr>
          <w:rFonts w:ascii="Times New Roman" w:eastAsia="Times New Roman" w:hAnsi="Times New Roman"/>
        </w:rPr>
        <w:t xml:space="preserve"> for the first 7 days following TBI can help prevent early PTS. </w:t>
      </w:r>
      <w:r w:rsidR="002A01AA">
        <w:rPr>
          <w:rFonts w:ascii="Times New Roman" w:eastAsia="Times New Roman" w:hAnsi="Times New Roman"/>
        </w:rPr>
        <w:t xml:space="preserve">Phenytoin </w:t>
      </w:r>
      <w:r w:rsidR="00044572">
        <w:rPr>
          <w:rFonts w:ascii="Times New Roman" w:eastAsia="Times New Roman" w:hAnsi="Times New Roman"/>
        </w:rPr>
        <w:t>has been the historical agent of choice</w:t>
      </w:r>
      <w:r w:rsidR="004E7B36">
        <w:rPr>
          <w:rFonts w:ascii="Times New Roman" w:eastAsia="Times New Roman" w:hAnsi="Times New Roman"/>
        </w:rPr>
        <w:t xml:space="preserve"> and standard of practice</w:t>
      </w:r>
      <w:r w:rsidR="00044572">
        <w:rPr>
          <w:rFonts w:ascii="Times New Roman" w:eastAsia="Times New Roman" w:hAnsi="Times New Roman"/>
        </w:rPr>
        <w:t xml:space="preserve"> for seizure prophylaxis following TBI</w:t>
      </w:r>
      <w:r w:rsidR="00972DC9">
        <w:rPr>
          <w:rFonts w:ascii="Times New Roman" w:eastAsia="Times New Roman" w:hAnsi="Times New Roman"/>
        </w:rPr>
        <w:t xml:space="preserve"> and is th</w:t>
      </w:r>
      <w:r w:rsidR="00785671">
        <w:rPr>
          <w:rFonts w:ascii="Times New Roman" w:eastAsia="Times New Roman" w:hAnsi="Times New Roman"/>
        </w:rPr>
        <w:t xml:space="preserve">e recommended agent </w:t>
      </w:r>
      <w:r w:rsidR="001F7C49">
        <w:rPr>
          <w:rFonts w:ascii="Times New Roman" w:eastAsia="Times New Roman" w:hAnsi="Times New Roman"/>
        </w:rPr>
        <w:t>by t</w:t>
      </w:r>
      <w:r w:rsidR="00143604">
        <w:rPr>
          <w:rFonts w:ascii="Times New Roman" w:eastAsia="Times New Roman" w:hAnsi="Times New Roman"/>
        </w:rPr>
        <w:t xml:space="preserve">he </w:t>
      </w:r>
      <w:r w:rsidR="00143604" w:rsidRPr="00143604">
        <w:rPr>
          <w:rFonts w:ascii="Times New Roman" w:eastAsia="Times New Roman" w:hAnsi="Times New Roman"/>
        </w:rPr>
        <w:t xml:space="preserve">Brain Trauma Foundation </w:t>
      </w:r>
      <w:r w:rsidR="00143604">
        <w:rPr>
          <w:rFonts w:ascii="Times New Roman" w:eastAsia="Times New Roman" w:hAnsi="Times New Roman"/>
        </w:rPr>
        <w:t>g</w:t>
      </w:r>
      <w:r w:rsidR="00143604" w:rsidRPr="00143604">
        <w:rPr>
          <w:rFonts w:ascii="Times New Roman" w:eastAsia="Times New Roman" w:hAnsi="Times New Roman"/>
        </w:rPr>
        <w:t>uidelines</w:t>
      </w:r>
      <w:r w:rsidR="001F7C49">
        <w:rPr>
          <w:rFonts w:ascii="Times New Roman" w:eastAsia="Times New Roman" w:hAnsi="Times New Roman"/>
        </w:rPr>
        <w:t xml:space="preserve"> </w:t>
      </w:r>
      <w:r w:rsidR="00044572">
        <w:rPr>
          <w:rFonts w:ascii="Times New Roman" w:eastAsia="Times New Roman" w:hAnsi="Times New Roman"/>
        </w:rPr>
        <w:t xml:space="preserve">because </w:t>
      </w:r>
      <w:r w:rsidR="008754D5">
        <w:rPr>
          <w:rFonts w:ascii="Times New Roman" w:eastAsia="Times New Roman" w:hAnsi="Times New Roman"/>
        </w:rPr>
        <w:t>it is backed by the most evidence</w:t>
      </w:r>
      <w:r w:rsidR="001F7C49">
        <w:rPr>
          <w:rFonts w:ascii="Times New Roman" w:eastAsia="Times New Roman" w:hAnsi="Times New Roman"/>
        </w:rPr>
        <w:t xml:space="preserve">. </w:t>
      </w:r>
      <w:r w:rsidR="00970875">
        <w:rPr>
          <w:rFonts w:ascii="Times New Roman" w:eastAsia="Times New Roman" w:hAnsi="Times New Roman"/>
        </w:rPr>
        <w:t>However, phenytoin</w:t>
      </w:r>
      <w:r w:rsidR="00D1629E">
        <w:rPr>
          <w:rFonts w:ascii="Times New Roman" w:eastAsia="Times New Roman" w:hAnsi="Times New Roman"/>
        </w:rPr>
        <w:t xml:space="preserve"> has many disadvantages such as </w:t>
      </w:r>
      <w:r w:rsidR="002844FB">
        <w:rPr>
          <w:rFonts w:ascii="Times New Roman" w:eastAsia="Times New Roman" w:hAnsi="Times New Roman"/>
        </w:rPr>
        <w:t>an</w:t>
      </w:r>
      <w:r w:rsidR="00D1629E">
        <w:rPr>
          <w:rFonts w:ascii="Times New Roman" w:eastAsia="Times New Roman" w:hAnsi="Times New Roman"/>
        </w:rPr>
        <w:t xml:space="preserve"> unfavorable side effect profile, </w:t>
      </w:r>
      <w:r w:rsidR="002844FB">
        <w:rPr>
          <w:rFonts w:ascii="Times New Roman" w:eastAsia="Times New Roman" w:hAnsi="Times New Roman"/>
        </w:rPr>
        <w:t xml:space="preserve">a </w:t>
      </w:r>
      <w:r w:rsidR="00D1629E">
        <w:rPr>
          <w:rFonts w:ascii="Times New Roman" w:eastAsia="Times New Roman" w:hAnsi="Times New Roman"/>
        </w:rPr>
        <w:t xml:space="preserve">multitude of significant drug interactions, </w:t>
      </w:r>
      <w:r w:rsidR="008958C0">
        <w:rPr>
          <w:rFonts w:ascii="Times New Roman" w:eastAsia="Times New Roman" w:hAnsi="Times New Roman"/>
        </w:rPr>
        <w:t>a narrow therapeutic window</w:t>
      </w:r>
      <w:r w:rsidR="000D5552">
        <w:rPr>
          <w:rFonts w:ascii="Times New Roman" w:eastAsia="Times New Roman" w:hAnsi="Times New Roman"/>
        </w:rPr>
        <w:t>, and variable non-linear kinetics</w:t>
      </w:r>
      <w:r w:rsidR="008958C0">
        <w:rPr>
          <w:rFonts w:ascii="Times New Roman" w:eastAsia="Times New Roman" w:hAnsi="Times New Roman"/>
        </w:rPr>
        <w:t xml:space="preserve"> necessitating therapeutic drug monitoring</w:t>
      </w:r>
      <w:r w:rsidR="000D5552">
        <w:rPr>
          <w:rFonts w:ascii="Times New Roman" w:eastAsia="Times New Roman" w:hAnsi="Times New Roman"/>
        </w:rPr>
        <w:t xml:space="preserve">. </w:t>
      </w:r>
      <w:r w:rsidR="009D347B">
        <w:rPr>
          <w:rFonts w:ascii="Times New Roman" w:eastAsia="Times New Roman" w:hAnsi="Times New Roman"/>
        </w:rPr>
        <w:t>Levetiracetam is a newer ASM</w:t>
      </w:r>
      <w:r w:rsidR="008D01BE">
        <w:rPr>
          <w:rFonts w:ascii="Times New Roman" w:eastAsia="Times New Roman" w:hAnsi="Times New Roman"/>
        </w:rPr>
        <w:t xml:space="preserve"> which is gaining popularity </w:t>
      </w:r>
      <w:r w:rsidR="00AD3CAB">
        <w:rPr>
          <w:rFonts w:ascii="Times New Roman" w:eastAsia="Times New Roman" w:hAnsi="Times New Roman"/>
        </w:rPr>
        <w:t xml:space="preserve">as an alternative to phenytoin for </w:t>
      </w:r>
      <w:r w:rsidR="00E45BE3">
        <w:rPr>
          <w:rFonts w:ascii="Times New Roman" w:eastAsia="Times New Roman" w:hAnsi="Times New Roman"/>
        </w:rPr>
        <w:t xml:space="preserve">seizure prophylaxis following TBI. </w:t>
      </w:r>
      <w:r w:rsidR="002F7FA4">
        <w:rPr>
          <w:rFonts w:ascii="Times New Roman" w:eastAsia="Times New Roman" w:hAnsi="Times New Roman"/>
        </w:rPr>
        <w:t xml:space="preserve">Levetiracetam is </w:t>
      </w:r>
      <w:r w:rsidR="004E14CF">
        <w:rPr>
          <w:rFonts w:ascii="Times New Roman" w:eastAsia="Times New Roman" w:hAnsi="Times New Roman"/>
        </w:rPr>
        <w:t>better tolerated with less adverse effects and less risk of toxicity</w:t>
      </w:r>
      <w:r w:rsidR="00C85E3A">
        <w:rPr>
          <w:rFonts w:ascii="Times New Roman" w:eastAsia="Times New Roman" w:hAnsi="Times New Roman"/>
        </w:rPr>
        <w:t xml:space="preserve"> compared to phenytoin. It also </w:t>
      </w:r>
      <w:r w:rsidR="00164820">
        <w:rPr>
          <w:rFonts w:ascii="Times New Roman" w:eastAsia="Times New Roman" w:hAnsi="Times New Roman"/>
        </w:rPr>
        <w:t xml:space="preserve">displays predictable linear kinetics </w:t>
      </w:r>
      <w:r w:rsidR="009D451B">
        <w:rPr>
          <w:rFonts w:ascii="Times New Roman" w:eastAsia="Times New Roman" w:hAnsi="Times New Roman"/>
        </w:rPr>
        <w:t xml:space="preserve">so monitoring of drug levels is not necessary. However, </w:t>
      </w:r>
      <w:r w:rsidR="00241193">
        <w:rPr>
          <w:rFonts w:ascii="Times New Roman" w:eastAsia="Times New Roman" w:hAnsi="Times New Roman"/>
        </w:rPr>
        <w:t xml:space="preserve">there is a lack of high-quality studies to support its use for </w:t>
      </w:r>
      <w:r w:rsidR="001A1DF4">
        <w:rPr>
          <w:rFonts w:ascii="Times New Roman" w:eastAsia="Times New Roman" w:hAnsi="Times New Roman"/>
        </w:rPr>
        <w:t xml:space="preserve">prevention of PTS following TBI. </w:t>
      </w:r>
      <w:r w:rsidR="00DE3D36">
        <w:rPr>
          <w:rFonts w:ascii="Times New Roman" w:eastAsia="Times New Roman" w:hAnsi="Times New Roman"/>
        </w:rPr>
        <w:t xml:space="preserve">This dilemma has created a controversy over </w:t>
      </w:r>
      <w:proofErr w:type="gramStart"/>
      <w:r w:rsidR="00DE3D36">
        <w:rPr>
          <w:rFonts w:ascii="Times New Roman" w:eastAsia="Times New Roman" w:hAnsi="Times New Roman"/>
        </w:rPr>
        <w:t>wh</w:t>
      </w:r>
      <w:r w:rsidR="004B5DA4">
        <w:rPr>
          <w:rFonts w:ascii="Times New Roman" w:eastAsia="Times New Roman" w:hAnsi="Times New Roman"/>
        </w:rPr>
        <w:t>ether or not</w:t>
      </w:r>
      <w:proofErr w:type="gramEnd"/>
      <w:r w:rsidR="004B5DA4">
        <w:rPr>
          <w:rFonts w:ascii="Times New Roman" w:eastAsia="Times New Roman" w:hAnsi="Times New Roman"/>
        </w:rPr>
        <w:t xml:space="preserve"> </w:t>
      </w:r>
      <w:r w:rsidR="004B5DA4" w:rsidRPr="00817563">
        <w:rPr>
          <w:rFonts w:ascii="Times New Roman" w:eastAsia="Times New Roman" w:hAnsi="Times New Roman"/>
        </w:rPr>
        <w:t xml:space="preserve">levetiracetam </w:t>
      </w:r>
      <w:r w:rsidR="004B5DA4">
        <w:rPr>
          <w:rFonts w:ascii="Times New Roman" w:eastAsia="Times New Roman" w:hAnsi="Times New Roman"/>
        </w:rPr>
        <w:t xml:space="preserve">should </w:t>
      </w:r>
      <w:r w:rsidR="004B5DA4" w:rsidRPr="00817563">
        <w:rPr>
          <w:rFonts w:ascii="Times New Roman" w:eastAsia="Times New Roman" w:hAnsi="Times New Roman"/>
        </w:rPr>
        <w:t xml:space="preserve">replace phenytoin as the agent of choice for seizure prophylaxis following </w:t>
      </w:r>
      <w:r w:rsidR="004B5DA4">
        <w:rPr>
          <w:rFonts w:ascii="Times New Roman" w:eastAsia="Times New Roman" w:hAnsi="Times New Roman"/>
        </w:rPr>
        <w:t>TBI.</w:t>
      </w:r>
    </w:p>
    <w:p w14:paraId="2C76768D" w14:textId="40459D7C" w:rsidR="3BE59CA3" w:rsidRDefault="3BE59CA3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6547FB2F" w14:textId="15DB9B68" w:rsidR="271E00E9" w:rsidRDefault="271E00E9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  <w:r w:rsidRPr="650791AA">
        <w:rPr>
          <w:rFonts w:ascii="Times New Roman" w:eastAsia="Times New Roman" w:hAnsi="Times New Roman"/>
          <w:b/>
          <w:bCs/>
        </w:rPr>
        <w:t>References:</w:t>
      </w:r>
    </w:p>
    <w:p w14:paraId="4C7A289D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Centers for Disease Control and Prevention. (2015). </w:t>
      </w:r>
      <w:r w:rsidRPr="007A339C">
        <w:rPr>
          <w:rFonts w:ascii="Times New Roman" w:eastAsia="Times New Roman" w:hAnsi="Times New Roman"/>
          <w:i/>
          <w:iCs/>
        </w:rPr>
        <w:t xml:space="preserve">Report to Congress on Traumatic Brain Injury in the United States: Epidemiology and Rehabilitation. </w:t>
      </w:r>
      <w:r w:rsidRPr="007A339C">
        <w:rPr>
          <w:rFonts w:ascii="Times New Roman" w:eastAsia="Times New Roman" w:hAnsi="Times New Roman"/>
        </w:rPr>
        <w:t xml:space="preserve">National Center for Injury Prevention and Control; Division of Unintentional Injury Prevention. Atlanta, GA. </w:t>
      </w:r>
    </w:p>
    <w:p w14:paraId="0574FE02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Centers for Disease Control and Prevention (2022). Surveillance Report of Traumatic Brain Injury-related Deaths by Age Group, Sex, and Mechanism of Injury—United States, 2018 and 2019. Centers for Disease Control and Prevention, U.S. Department of </w:t>
      </w:r>
      <w:proofErr w:type="gramStart"/>
      <w:r w:rsidRPr="007A339C">
        <w:rPr>
          <w:rFonts w:ascii="Times New Roman" w:eastAsia="Times New Roman" w:hAnsi="Times New Roman"/>
        </w:rPr>
        <w:t>Health</w:t>
      </w:r>
      <w:proofErr w:type="gramEnd"/>
      <w:r w:rsidRPr="007A339C">
        <w:rPr>
          <w:rFonts w:ascii="Times New Roman" w:eastAsia="Times New Roman" w:hAnsi="Times New Roman"/>
        </w:rPr>
        <w:t xml:space="preserve"> and Human Services. </w:t>
      </w:r>
    </w:p>
    <w:p w14:paraId="74414693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Centers for Disease Control and Prevention. National Center for Health Statistics: Mortality Data on CDC WONDER. Accessed 2022, </w:t>
      </w:r>
      <w:hyperlink r:id="rId10" w:history="1">
        <w:r w:rsidRPr="007A339C">
          <w:rPr>
            <w:rStyle w:val="Hyperlink"/>
            <w:rFonts w:ascii="Times New Roman" w:eastAsia="Times New Roman" w:hAnsi="Times New Roman"/>
          </w:rPr>
          <w:t>https://wonder.cdc.gov/mcd.html</w:t>
        </w:r>
      </w:hyperlink>
      <w:r w:rsidRPr="007A339C">
        <w:rPr>
          <w:rFonts w:ascii="Times New Roman" w:eastAsia="Times New Roman" w:hAnsi="Times New Roman"/>
        </w:rPr>
        <w:t>.</w:t>
      </w:r>
    </w:p>
    <w:p w14:paraId="073D69EB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lastRenderedPageBreak/>
        <w:t xml:space="preserve">Capizzi A, et al. Traumatic Brain Injury: An Overview of Epidemiology, Pathophysiology, and Medical Management. </w:t>
      </w:r>
      <w:r w:rsidRPr="007A339C">
        <w:rPr>
          <w:rFonts w:ascii="Times New Roman" w:eastAsia="Times New Roman" w:hAnsi="Times New Roman"/>
          <w:i/>
          <w:iCs/>
        </w:rPr>
        <w:t xml:space="preserve">Med Clin N Am. </w:t>
      </w:r>
      <w:proofErr w:type="gramStart"/>
      <w:r w:rsidRPr="007A339C">
        <w:rPr>
          <w:rFonts w:ascii="Times New Roman" w:eastAsia="Times New Roman" w:hAnsi="Times New Roman"/>
        </w:rPr>
        <w:t>2020;104:213</w:t>
      </w:r>
      <w:proofErr w:type="gramEnd"/>
      <w:r w:rsidRPr="007A339C">
        <w:rPr>
          <w:rFonts w:ascii="Times New Roman" w:eastAsia="Times New Roman" w:hAnsi="Times New Roman"/>
        </w:rPr>
        <w:t>-238.</w:t>
      </w:r>
    </w:p>
    <w:p w14:paraId="5A15213B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A339C">
        <w:rPr>
          <w:rFonts w:ascii="Times New Roman" w:eastAsia="Times New Roman" w:hAnsi="Times New Roman"/>
        </w:rPr>
        <w:t>Algattas</w:t>
      </w:r>
      <w:proofErr w:type="spellEnd"/>
      <w:r w:rsidRPr="007A339C">
        <w:rPr>
          <w:rFonts w:ascii="Times New Roman" w:eastAsia="Times New Roman" w:hAnsi="Times New Roman"/>
        </w:rPr>
        <w:t xml:space="preserve"> H, Huang JH. Traumatic Brain Injury pathophysiology and treatments: early, intermediate, and late phases post-injury</w:t>
      </w:r>
      <w:r w:rsidRPr="007A339C">
        <w:rPr>
          <w:rFonts w:ascii="Times New Roman" w:eastAsia="Times New Roman" w:hAnsi="Times New Roman"/>
          <w:i/>
          <w:iCs/>
        </w:rPr>
        <w:t xml:space="preserve">. Int J Mol Sci. </w:t>
      </w:r>
      <w:r w:rsidRPr="007A339C">
        <w:rPr>
          <w:rFonts w:ascii="Times New Roman" w:eastAsia="Times New Roman" w:hAnsi="Times New Roman"/>
        </w:rPr>
        <w:t>2013;15(1):309-341. Published 2013 Dec 30.</w:t>
      </w:r>
    </w:p>
    <w:p w14:paraId="77A8AB7F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>Ling GS, Marshall SA. Management of traumatic brain injury in the intensive care unit. </w:t>
      </w:r>
      <w:r w:rsidRPr="007A339C">
        <w:rPr>
          <w:rFonts w:ascii="Times New Roman" w:eastAsia="Times New Roman" w:hAnsi="Times New Roman"/>
          <w:i/>
          <w:iCs/>
        </w:rPr>
        <w:t>Neurol Clin</w:t>
      </w:r>
      <w:r w:rsidRPr="007A339C">
        <w:rPr>
          <w:rFonts w:ascii="Times New Roman" w:eastAsia="Times New Roman" w:hAnsi="Times New Roman"/>
        </w:rPr>
        <w:t>. 2008;26(2):409-viii.</w:t>
      </w:r>
    </w:p>
    <w:p w14:paraId="1CC829E4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A339C">
        <w:rPr>
          <w:rFonts w:ascii="Times New Roman" w:eastAsia="Times New Roman" w:hAnsi="Times New Roman"/>
        </w:rPr>
        <w:t>Fordington</w:t>
      </w:r>
      <w:proofErr w:type="spellEnd"/>
      <w:r w:rsidRPr="007A339C">
        <w:rPr>
          <w:rFonts w:ascii="Times New Roman" w:eastAsia="Times New Roman" w:hAnsi="Times New Roman"/>
        </w:rPr>
        <w:t xml:space="preserve"> S, </w:t>
      </w:r>
      <w:proofErr w:type="spellStart"/>
      <w:r w:rsidRPr="007A339C">
        <w:rPr>
          <w:rFonts w:ascii="Times New Roman" w:eastAsia="Times New Roman" w:hAnsi="Times New Roman"/>
        </w:rPr>
        <w:t>Manford</w:t>
      </w:r>
      <w:proofErr w:type="spellEnd"/>
      <w:r w:rsidRPr="007A339C">
        <w:rPr>
          <w:rFonts w:ascii="Times New Roman" w:eastAsia="Times New Roman" w:hAnsi="Times New Roman"/>
        </w:rPr>
        <w:t xml:space="preserve"> M. A review of seizures and epilepsy following traumatic brain injury. </w:t>
      </w:r>
      <w:r w:rsidRPr="007A339C">
        <w:rPr>
          <w:rFonts w:ascii="Times New Roman" w:eastAsia="Times New Roman" w:hAnsi="Times New Roman"/>
          <w:i/>
          <w:iCs/>
        </w:rPr>
        <w:t>J Neurol</w:t>
      </w:r>
      <w:r w:rsidRPr="007A339C">
        <w:rPr>
          <w:rFonts w:ascii="Times New Roman" w:eastAsia="Times New Roman" w:hAnsi="Times New Roman"/>
        </w:rPr>
        <w:t>. 2020;267(10):3105-3111.</w:t>
      </w:r>
    </w:p>
    <w:p w14:paraId="45FBC1F5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>Carney N, Totten AM, O'Reilly C, et al. Guidelines for the Management of Severe Traumatic Brain Injury, Fourth Edition. </w:t>
      </w:r>
      <w:r w:rsidRPr="007A339C">
        <w:rPr>
          <w:rFonts w:ascii="Times New Roman" w:eastAsia="Times New Roman" w:hAnsi="Times New Roman"/>
          <w:i/>
          <w:iCs/>
        </w:rPr>
        <w:t>Neurosurgery</w:t>
      </w:r>
      <w:r w:rsidRPr="007A339C">
        <w:rPr>
          <w:rFonts w:ascii="Times New Roman" w:eastAsia="Times New Roman" w:hAnsi="Times New Roman"/>
        </w:rPr>
        <w:t>. 2017;80(1):6-15.</w:t>
      </w:r>
    </w:p>
    <w:p w14:paraId="664C9B55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Brain Trauma Foundation; American Association of Neurological Surgeons; Congress of Neurological Surgeons; Guidelines for the management of severe traumatic brain injury. XIII. Antiseizure prophylaxis. </w:t>
      </w:r>
      <w:r w:rsidRPr="007A339C">
        <w:rPr>
          <w:rFonts w:ascii="Times New Roman" w:eastAsia="Times New Roman" w:hAnsi="Times New Roman"/>
          <w:i/>
          <w:iCs/>
        </w:rPr>
        <w:t>J Neurotrauma</w:t>
      </w:r>
      <w:r w:rsidRPr="007A339C">
        <w:rPr>
          <w:rFonts w:ascii="Times New Roman" w:eastAsia="Times New Roman" w:hAnsi="Times New Roman"/>
        </w:rPr>
        <w:t xml:space="preserve">. 2007;24 Suppl </w:t>
      </w:r>
      <w:proofErr w:type="gramStart"/>
      <w:r w:rsidRPr="007A339C">
        <w:rPr>
          <w:rFonts w:ascii="Times New Roman" w:eastAsia="Times New Roman" w:hAnsi="Times New Roman"/>
        </w:rPr>
        <w:t>1:S</w:t>
      </w:r>
      <w:proofErr w:type="gramEnd"/>
      <w:r w:rsidRPr="007A339C">
        <w:rPr>
          <w:rFonts w:ascii="Times New Roman" w:eastAsia="Times New Roman" w:hAnsi="Times New Roman"/>
        </w:rPr>
        <w:t>83-S86.</w:t>
      </w:r>
    </w:p>
    <w:p w14:paraId="23F00916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Temkin NR, </w:t>
      </w:r>
      <w:proofErr w:type="spellStart"/>
      <w:r w:rsidRPr="007A339C">
        <w:rPr>
          <w:rFonts w:ascii="Times New Roman" w:eastAsia="Times New Roman" w:hAnsi="Times New Roman"/>
        </w:rPr>
        <w:t>Dikmen</w:t>
      </w:r>
      <w:proofErr w:type="spellEnd"/>
      <w:r w:rsidRPr="007A339C">
        <w:rPr>
          <w:rFonts w:ascii="Times New Roman" w:eastAsia="Times New Roman" w:hAnsi="Times New Roman"/>
        </w:rPr>
        <w:t xml:space="preserve"> SS, Wilensky AJ, </w:t>
      </w:r>
      <w:proofErr w:type="spellStart"/>
      <w:r w:rsidRPr="007A339C">
        <w:rPr>
          <w:rFonts w:ascii="Times New Roman" w:eastAsia="Times New Roman" w:hAnsi="Times New Roman"/>
        </w:rPr>
        <w:t>Keihm</w:t>
      </w:r>
      <w:proofErr w:type="spellEnd"/>
      <w:r w:rsidRPr="007A339C">
        <w:rPr>
          <w:rFonts w:ascii="Times New Roman" w:eastAsia="Times New Roman" w:hAnsi="Times New Roman"/>
        </w:rPr>
        <w:t xml:space="preserve"> J, Chabal S, Winn HR. A randomized, double-blind study of phenytoin for the prevention of post-traumatic seizures. </w:t>
      </w:r>
      <w:r w:rsidRPr="007A339C">
        <w:rPr>
          <w:rFonts w:ascii="Times New Roman" w:eastAsia="Times New Roman" w:hAnsi="Times New Roman"/>
          <w:i/>
          <w:iCs/>
        </w:rPr>
        <w:t xml:space="preserve">N </w:t>
      </w:r>
      <w:proofErr w:type="spellStart"/>
      <w:r w:rsidRPr="007A339C">
        <w:rPr>
          <w:rFonts w:ascii="Times New Roman" w:eastAsia="Times New Roman" w:hAnsi="Times New Roman"/>
          <w:i/>
          <w:iCs/>
        </w:rPr>
        <w:t>Engl</w:t>
      </w:r>
      <w:proofErr w:type="spellEnd"/>
      <w:r w:rsidRPr="007A339C">
        <w:rPr>
          <w:rFonts w:ascii="Times New Roman" w:eastAsia="Times New Roman" w:hAnsi="Times New Roman"/>
          <w:i/>
          <w:iCs/>
        </w:rPr>
        <w:t xml:space="preserve"> J Med. </w:t>
      </w:r>
      <w:r w:rsidRPr="007A339C">
        <w:rPr>
          <w:rFonts w:ascii="Times New Roman" w:eastAsia="Times New Roman" w:hAnsi="Times New Roman"/>
        </w:rPr>
        <w:t>1990;323(8):497-502.</w:t>
      </w:r>
    </w:p>
    <w:p w14:paraId="4A995879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A339C">
        <w:rPr>
          <w:rFonts w:ascii="Times New Roman" w:eastAsia="Times New Roman" w:hAnsi="Times New Roman"/>
        </w:rPr>
        <w:t>Patocka</w:t>
      </w:r>
      <w:proofErr w:type="spellEnd"/>
      <w:r w:rsidRPr="007A339C">
        <w:rPr>
          <w:rFonts w:ascii="Times New Roman" w:eastAsia="Times New Roman" w:hAnsi="Times New Roman"/>
        </w:rPr>
        <w:t xml:space="preserve"> J, Wu Q, </w:t>
      </w:r>
      <w:proofErr w:type="spellStart"/>
      <w:r w:rsidRPr="007A339C">
        <w:rPr>
          <w:rFonts w:ascii="Times New Roman" w:eastAsia="Times New Roman" w:hAnsi="Times New Roman"/>
        </w:rPr>
        <w:t>Nepovimova</w:t>
      </w:r>
      <w:proofErr w:type="spellEnd"/>
      <w:r w:rsidRPr="007A339C">
        <w:rPr>
          <w:rFonts w:ascii="Times New Roman" w:eastAsia="Times New Roman" w:hAnsi="Times New Roman"/>
        </w:rPr>
        <w:t xml:space="preserve"> E, </w:t>
      </w:r>
      <w:proofErr w:type="spellStart"/>
      <w:r w:rsidRPr="007A339C">
        <w:rPr>
          <w:rFonts w:ascii="Times New Roman" w:eastAsia="Times New Roman" w:hAnsi="Times New Roman"/>
        </w:rPr>
        <w:t>Kuca</w:t>
      </w:r>
      <w:proofErr w:type="spellEnd"/>
      <w:r w:rsidRPr="007A339C">
        <w:rPr>
          <w:rFonts w:ascii="Times New Roman" w:eastAsia="Times New Roman" w:hAnsi="Times New Roman"/>
        </w:rPr>
        <w:t xml:space="preserve"> K. Phenytoin - An anti-seizure drug: Overview of its chemistry, </w:t>
      </w:r>
      <w:proofErr w:type="gramStart"/>
      <w:r w:rsidRPr="007A339C">
        <w:rPr>
          <w:rFonts w:ascii="Times New Roman" w:eastAsia="Times New Roman" w:hAnsi="Times New Roman"/>
        </w:rPr>
        <w:t>pharmacology</w:t>
      </w:r>
      <w:proofErr w:type="gramEnd"/>
      <w:r w:rsidRPr="007A339C">
        <w:rPr>
          <w:rFonts w:ascii="Times New Roman" w:eastAsia="Times New Roman" w:hAnsi="Times New Roman"/>
        </w:rPr>
        <w:t xml:space="preserve"> and toxicology. </w:t>
      </w:r>
      <w:r w:rsidRPr="007A339C">
        <w:rPr>
          <w:rFonts w:ascii="Times New Roman" w:eastAsia="Times New Roman" w:hAnsi="Times New Roman"/>
          <w:i/>
          <w:iCs/>
        </w:rPr>
        <w:t xml:space="preserve">Food Chem </w:t>
      </w:r>
      <w:proofErr w:type="spellStart"/>
      <w:r w:rsidRPr="007A339C">
        <w:rPr>
          <w:rFonts w:ascii="Times New Roman" w:eastAsia="Times New Roman" w:hAnsi="Times New Roman"/>
          <w:i/>
          <w:iCs/>
        </w:rPr>
        <w:t>Toxicol</w:t>
      </w:r>
      <w:proofErr w:type="spellEnd"/>
      <w:r w:rsidRPr="007A339C">
        <w:rPr>
          <w:rFonts w:ascii="Times New Roman" w:eastAsia="Times New Roman" w:hAnsi="Times New Roman"/>
        </w:rPr>
        <w:t xml:space="preserve">. </w:t>
      </w:r>
      <w:proofErr w:type="gramStart"/>
      <w:r w:rsidRPr="007A339C">
        <w:rPr>
          <w:rFonts w:ascii="Times New Roman" w:eastAsia="Times New Roman" w:hAnsi="Times New Roman"/>
        </w:rPr>
        <w:t>2020;142:111393</w:t>
      </w:r>
      <w:proofErr w:type="gramEnd"/>
      <w:r w:rsidRPr="007A339C">
        <w:rPr>
          <w:rFonts w:ascii="Times New Roman" w:eastAsia="Times New Roman" w:hAnsi="Times New Roman"/>
        </w:rPr>
        <w:t>.</w:t>
      </w:r>
    </w:p>
    <w:p w14:paraId="77E3FEBC" w14:textId="77777777" w:rsidR="007A339C" w:rsidRP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A339C">
        <w:rPr>
          <w:rFonts w:ascii="Times New Roman" w:eastAsia="Times New Roman" w:hAnsi="Times New Roman"/>
        </w:rPr>
        <w:t xml:space="preserve">Levetiracetam. In: Clinical Pharmacology. Tampa, FL: Elsevier; 2022. </w:t>
      </w:r>
      <w:hyperlink r:id="rId11" w:history="1">
        <w:r w:rsidRPr="007A339C">
          <w:rPr>
            <w:rStyle w:val="Hyperlink"/>
            <w:rFonts w:ascii="Times New Roman" w:eastAsia="Times New Roman" w:hAnsi="Times New Roman"/>
          </w:rPr>
          <w:t>https://www.clinicalkey.com/pharmacology/monograph/2491?sec=monindi</w:t>
        </w:r>
      </w:hyperlink>
      <w:r w:rsidRPr="007A339C">
        <w:rPr>
          <w:rFonts w:ascii="Times New Roman" w:eastAsia="Times New Roman" w:hAnsi="Times New Roman"/>
        </w:rPr>
        <w:t>. Updated Jan. 27, 2022. Accessed Oct. 1, 2022.</w:t>
      </w:r>
    </w:p>
    <w:p w14:paraId="00B057E7" w14:textId="0523CB10" w:rsidR="007A339C" w:rsidRDefault="007A339C" w:rsidP="007A339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A339C">
        <w:rPr>
          <w:rFonts w:ascii="Times New Roman" w:eastAsia="Times New Roman" w:hAnsi="Times New Roman"/>
        </w:rPr>
        <w:t>Jarvie</w:t>
      </w:r>
      <w:proofErr w:type="spellEnd"/>
      <w:r w:rsidRPr="007A339C">
        <w:rPr>
          <w:rFonts w:ascii="Times New Roman" w:eastAsia="Times New Roman" w:hAnsi="Times New Roman"/>
        </w:rPr>
        <w:t xml:space="preserve"> D, Mahmoud SH. Therapeutic Drug Monitoring of Levetiracetam in Select Populations</w:t>
      </w:r>
      <w:r w:rsidRPr="007A339C">
        <w:rPr>
          <w:rFonts w:ascii="Times New Roman" w:eastAsia="Times New Roman" w:hAnsi="Times New Roman"/>
          <w:i/>
          <w:iCs/>
        </w:rPr>
        <w:t xml:space="preserve">. J Pharm </w:t>
      </w:r>
      <w:proofErr w:type="spellStart"/>
      <w:r w:rsidRPr="007A339C">
        <w:rPr>
          <w:rFonts w:ascii="Times New Roman" w:eastAsia="Times New Roman" w:hAnsi="Times New Roman"/>
          <w:i/>
          <w:iCs/>
        </w:rPr>
        <w:t>Pharm</w:t>
      </w:r>
      <w:proofErr w:type="spellEnd"/>
      <w:r w:rsidRPr="007A339C">
        <w:rPr>
          <w:rFonts w:ascii="Times New Roman" w:eastAsia="Times New Roman" w:hAnsi="Times New Roman"/>
          <w:i/>
          <w:iCs/>
        </w:rPr>
        <w:t xml:space="preserve"> Sci. </w:t>
      </w:r>
      <w:r w:rsidRPr="007A339C">
        <w:rPr>
          <w:rFonts w:ascii="Times New Roman" w:eastAsia="Times New Roman" w:hAnsi="Times New Roman"/>
        </w:rPr>
        <w:t>2018;21(1s):149s-176s.</w:t>
      </w:r>
    </w:p>
    <w:p w14:paraId="3BB6BE58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Dilantin (phenytoin sodium) Injection [package insert]. New York, NY: Pfizer, Inc; 2011.</w:t>
      </w:r>
    </w:p>
    <w:p w14:paraId="6CB10E28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 xml:space="preserve">Fosphenytoin sodium Injection [package insert]. Schaumburg, IL: </w:t>
      </w:r>
      <w:proofErr w:type="spellStart"/>
      <w:r w:rsidRPr="00E22632">
        <w:rPr>
          <w:rFonts w:ascii="Times New Roman" w:eastAsia="Times New Roman" w:hAnsi="Times New Roman"/>
        </w:rPr>
        <w:t>Abraxis</w:t>
      </w:r>
      <w:proofErr w:type="spellEnd"/>
      <w:r w:rsidRPr="00E22632">
        <w:rPr>
          <w:rFonts w:ascii="Times New Roman" w:eastAsia="Times New Roman" w:hAnsi="Times New Roman"/>
        </w:rPr>
        <w:t xml:space="preserve"> Pharmaceutical Products; 2006.</w:t>
      </w:r>
    </w:p>
    <w:p w14:paraId="5F790CB7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Keppra (levetiracetam) Injection for Intravenous Use [package insert]. Smyrna, GA: UCB, Inc; 2008.</w:t>
      </w:r>
    </w:p>
    <w:p w14:paraId="41E9AFCF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 xml:space="preserve">Harris L, </w:t>
      </w:r>
      <w:proofErr w:type="spellStart"/>
      <w:r w:rsidRPr="00E22632">
        <w:rPr>
          <w:rFonts w:ascii="Times New Roman" w:eastAsia="Times New Roman" w:hAnsi="Times New Roman"/>
        </w:rPr>
        <w:t>Hateley</w:t>
      </w:r>
      <w:proofErr w:type="spellEnd"/>
      <w:r w:rsidRPr="00E22632">
        <w:rPr>
          <w:rFonts w:ascii="Times New Roman" w:eastAsia="Times New Roman" w:hAnsi="Times New Roman"/>
        </w:rPr>
        <w:t xml:space="preserve"> S, Tsang KT, Wilson M, </w:t>
      </w:r>
      <w:proofErr w:type="spellStart"/>
      <w:r w:rsidRPr="00E22632">
        <w:rPr>
          <w:rFonts w:ascii="Times New Roman" w:eastAsia="Times New Roman" w:hAnsi="Times New Roman"/>
        </w:rPr>
        <w:t>Seemungal</w:t>
      </w:r>
      <w:proofErr w:type="spellEnd"/>
      <w:r w:rsidRPr="00E22632">
        <w:rPr>
          <w:rFonts w:ascii="Times New Roman" w:eastAsia="Times New Roman" w:hAnsi="Times New Roman"/>
        </w:rPr>
        <w:t xml:space="preserve"> BM. Impact of anti-epileptic drug choice on discharge in acute traumatic brain injury patients. </w:t>
      </w:r>
      <w:r w:rsidRPr="00E22632">
        <w:rPr>
          <w:rFonts w:ascii="Times New Roman" w:eastAsia="Times New Roman" w:hAnsi="Times New Roman"/>
          <w:i/>
          <w:iCs/>
        </w:rPr>
        <w:t>J Neurol</w:t>
      </w:r>
      <w:r w:rsidRPr="00E22632">
        <w:rPr>
          <w:rFonts w:ascii="Times New Roman" w:eastAsia="Times New Roman" w:hAnsi="Times New Roman"/>
        </w:rPr>
        <w:t>. 2020;267(6):1774-1779</w:t>
      </w:r>
    </w:p>
    <w:p w14:paraId="3D0A5E2F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Jones KE, Puccio AM, Harshman KJ, et al. Levetiracetam versus phenytoin for seizure prophylaxis in severe traumatic brain injury. </w:t>
      </w:r>
      <w:r w:rsidRPr="00E22632">
        <w:rPr>
          <w:rFonts w:ascii="Times New Roman" w:eastAsia="Times New Roman" w:hAnsi="Times New Roman"/>
          <w:i/>
          <w:iCs/>
        </w:rPr>
        <w:t>Neurosurgical focus. </w:t>
      </w:r>
      <w:r w:rsidRPr="00E22632">
        <w:rPr>
          <w:rFonts w:ascii="Times New Roman" w:eastAsia="Times New Roman" w:hAnsi="Times New Roman"/>
        </w:rPr>
        <w:t>2008;25(4</w:t>
      </w:r>
      <w:proofErr w:type="gramStart"/>
      <w:r w:rsidRPr="00E22632">
        <w:rPr>
          <w:rFonts w:ascii="Times New Roman" w:eastAsia="Times New Roman" w:hAnsi="Times New Roman"/>
        </w:rPr>
        <w:t>):E</w:t>
      </w:r>
      <w:proofErr w:type="gramEnd"/>
      <w:r w:rsidRPr="00E22632">
        <w:rPr>
          <w:rFonts w:ascii="Times New Roman" w:eastAsia="Times New Roman" w:hAnsi="Times New Roman"/>
        </w:rPr>
        <w:t>3.</w:t>
      </w:r>
    </w:p>
    <w:p w14:paraId="51CBFD93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E22632">
        <w:rPr>
          <w:rFonts w:ascii="Times New Roman" w:eastAsia="Times New Roman" w:hAnsi="Times New Roman"/>
        </w:rPr>
        <w:t>Szaflarski</w:t>
      </w:r>
      <w:proofErr w:type="spellEnd"/>
      <w:r w:rsidRPr="00E22632">
        <w:rPr>
          <w:rFonts w:ascii="Times New Roman" w:eastAsia="Times New Roman" w:hAnsi="Times New Roman"/>
        </w:rPr>
        <w:t> JP, Sangha KS, Lindsell CJ, Shutter LA. Prospective, randomized, single-blinded comparative trial of intravenous levetiracetam versus phenytoin for seizure prophylaxis. </w:t>
      </w:r>
      <w:proofErr w:type="spellStart"/>
      <w:r w:rsidRPr="00E22632">
        <w:rPr>
          <w:rFonts w:ascii="Times New Roman" w:eastAsia="Times New Roman" w:hAnsi="Times New Roman"/>
          <w:i/>
          <w:iCs/>
        </w:rPr>
        <w:t>Neurocrit</w:t>
      </w:r>
      <w:proofErr w:type="spellEnd"/>
      <w:r w:rsidRPr="00E22632">
        <w:rPr>
          <w:rFonts w:ascii="Times New Roman" w:eastAsia="Times New Roman" w:hAnsi="Times New Roman"/>
          <w:i/>
          <w:iCs/>
        </w:rPr>
        <w:t> Care</w:t>
      </w:r>
      <w:r w:rsidRPr="00E22632">
        <w:rPr>
          <w:rFonts w:ascii="Times New Roman" w:eastAsia="Times New Roman" w:hAnsi="Times New Roman"/>
        </w:rPr>
        <w:t>. 2010;12(2):165-172</w:t>
      </w:r>
    </w:p>
    <w:p w14:paraId="19CBDBB4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E22632">
        <w:rPr>
          <w:rFonts w:ascii="Times New Roman" w:eastAsia="Times New Roman" w:hAnsi="Times New Roman"/>
        </w:rPr>
        <w:t>Kruer</w:t>
      </w:r>
      <w:proofErr w:type="spellEnd"/>
      <w:r w:rsidRPr="00E22632">
        <w:rPr>
          <w:rFonts w:ascii="Times New Roman" w:eastAsia="Times New Roman" w:hAnsi="Times New Roman"/>
        </w:rPr>
        <w:t> RM, Harris LH, Goodwin H, et al. Changing trends in the use of seizure prophylaxis after traumatic brain injury: a shift from phenytoin to levetiracetam. </w:t>
      </w:r>
      <w:r w:rsidRPr="00E22632">
        <w:rPr>
          <w:rFonts w:ascii="Times New Roman" w:eastAsia="Times New Roman" w:hAnsi="Times New Roman"/>
          <w:i/>
          <w:iCs/>
        </w:rPr>
        <w:t>J Crit Care. </w:t>
      </w:r>
      <w:r w:rsidRPr="00E22632">
        <w:rPr>
          <w:rFonts w:ascii="Times New Roman" w:eastAsia="Times New Roman" w:hAnsi="Times New Roman"/>
        </w:rPr>
        <w:t>2013;28(5</w:t>
      </w:r>
      <w:proofErr w:type="gramStart"/>
      <w:r w:rsidRPr="00E22632">
        <w:rPr>
          <w:rFonts w:ascii="Times New Roman" w:eastAsia="Times New Roman" w:hAnsi="Times New Roman"/>
        </w:rPr>
        <w:t>):883.e</w:t>
      </w:r>
      <w:proofErr w:type="gramEnd"/>
      <w:r w:rsidRPr="00E22632">
        <w:rPr>
          <w:rFonts w:ascii="Times New Roman" w:eastAsia="Times New Roman" w:hAnsi="Times New Roman"/>
        </w:rPr>
        <w:t>9-883.e8.83E13.</w:t>
      </w:r>
    </w:p>
    <w:p w14:paraId="3CB84010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Caballero GC, Hughes DW, Maxwell PR, Green K, </w:t>
      </w:r>
      <w:proofErr w:type="spellStart"/>
      <w:r w:rsidRPr="00E22632">
        <w:rPr>
          <w:rFonts w:ascii="Times New Roman" w:eastAsia="Times New Roman" w:hAnsi="Times New Roman"/>
        </w:rPr>
        <w:t>Gamboa</w:t>
      </w:r>
      <w:proofErr w:type="spellEnd"/>
      <w:r w:rsidRPr="00E22632">
        <w:rPr>
          <w:rFonts w:ascii="Times New Roman" w:eastAsia="Times New Roman" w:hAnsi="Times New Roman"/>
        </w:rPr>
        <w:t> CD, </w:t>
      </w:r>
      <w:proofErr w:type="spellStart"/>
      <w:r w:rsidRPr="00E22632">
        <w:rPr>
          <w:rFonts w:ascii="Times New Roman" w:eastAsia="Times New Roman" w:hAnsi="Times New Roman"/>
        </w:rPr>
        <w:t>Barthol</w:t>
      </w:r>
      <w:proofErr w:type="spellEnd"/>
      <w:r w:rsidRPr="00E22632">
        <w:rPr>
          <w:rFonts w:ascii="Times New Roman" w:eastAsia="Times New Roman" w:hAnsi="Times New Roman"/>
        </w:rPr>
        <w:t> CA. Retrospective analysis of levetiracetam compared to phenytoin for seizure prophylaxis in adults with traumatic brain injury. </w:t>
      </w:r>
      <w:r w:rsidRPr="00E22632">
        <w:rPr>
          <w:rFonts w:ascii="Times New Roman" w:eastAsia="Times New Roman" w:hAnsi="Times New Roman"/>
          <w:i/>
          <w:iCs/>
        </w:rPr>
        <w:t>Hosp Pharm</w:t>
      </w:r>
      <w:r w:rsidRPr="00E22632">
        <w:rPr>
          <w:rFonts w:ascii="Times New Roman" w:eastAsia="Times New Roman" w:hAnsi="Times New Roman"/>
        </w:rPr>
        <w:t>. 2013;48(9):757-761.</w:t>
      </w:r>
    </w:p>
    <w:p w14:paraId="037E7E15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Inaba K, </w:t>
      </w:r>
      <w:proofErr w:type="spellStart"/>
      <w:r w:rsidRPr="00E22632">
        <w:rPr>
          <w:rFonts w:ascii="Times New Roman" w:eastAsia="Times New Roman" w:hAnsi="Times New Roman"/>
        </w:rPr>
        <w:t>Menaker</w:t>
      </w:r>
      <w:proofErr w:type="spellEnd"/>
      <w:r w:rsidRPr="00E22632">
        <w:rPr>
          <w:rFonts w:ascii="Times New Roman" w:eastAsia="Times New Roman" w:hAnsi="Times New Roman"/>
        </w:rPr>
        <w:t> J, Branco BC, et al. A prospective multicenter comparison of levetiracetam versus phenytoin for early posttraumatic seizure prophylaxis. </w:t>
      </w:r>
      <w:r w:rsidRPr="00E22632">
        <w:rPr>
          <w:rFonts w:ascii="Times New Roman" w:eastAsia="Times New Roman" w:hAnsi="Times New Roman"/>
          <w:i/>
          <w:iCs/>
        </w:rPr>
        <w:t>J Trauma Acute Care Surg</w:t>
      </w:r>
      <w:r w:rsidRPr="00E22632">
        <w:rPr>
          <w:rFonts w:ascii="Times New Roman" w:eastAsia="Times New Roman" w:hAnsi="Times New Roman"/>
        </w:rPr>
        <w:t>. 2013;74(3):766-773.</w:t>
      </w:r>
    </w:p>
    <w:p w14:paraId="26B79E0F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E22632">
        <w:rPr>
          <w:rFonts w:ascii="Times New Roman" w:eastAsia="Times New Roman" w:hAnsi="Times New Roman"/>
        </w:rPr>
        <w:lastRenderedPageBreak/>
        <w:t>Radic</w:t>
      </w:r>
      <w:proofErr w:type="spellEnd"/>
      <w:r w:rsidRPr="00E22632">
        <w:rPr>
          <w:rFonts w:ascii="Times New Roman" w:eastAsia="Times New Roman" w:hAnsi="Times New Roman"/>
        </w:rPr>
        <w:t> JA, Chou SH, Du R, Lee JW. Levetiracetam versus phenytoin: a comparison of efficacy of seizure prophylaxis and adverse event risk following acute or subacute subdural hematoma diagnosis. </w:t>
      </w:r>
      <w:proofErr w:type="spellStart"/>
      <w:r w:rsidRPr="00E22632">
        <w:rPr>
          <w:rFonts w:ascii="Times New Roman" w:eastAsia="Times New Roman" w:hAnsi="Times New Roman"/>
          <w:i/>
          <w:iCs/>
        </w:rPr>
        <w:t>Neurocrit</w:t>
      </w:r>
      <w:proofErr w:type="spellEnd"/>
      <w:r w:rsidRPr="00E22632">
        <w:rPr>
          <w:rFonts w:ascii="Times New Roman" w:eastAsia="Times New Roman" w:hAnsi="Times New Roman"/>
          <w:i/>
          <w:iCs/>
        </w:rPr>
        <w:t> Care. </w:t>
      </w:r>
      <w:r w:rsidRPr="00E22632">
        <w:rPr>
          <w:rFonts w:ascii="Times New Roman" w:eastAsia="Times New Roman" w:hAnsi="Times New Roman"/>
        </w:rPr>
        <w:t>2014;21(2):228-237.</w:t>
      </w:r>
    </w:p>
    <w:p w14:paraId="6D37624A" w14:textId="77777777" w:rsidR="00E22632" w:rsidRPr="00E22632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Gabriel WM, Rowe AS. Long-term comparison of GOS-E scores in patients treated with phenytoin or levetiracetam for posttraumatic seizure prophylaxis after traumatic brain injury. </w:t>
      </w:r>
      <w:r w:rsidRPr="00E22632">
        <w:rPr>
          <w:rFonts w:ascii="Times New Roman" w:eastAsia="Times New Roman" w:hAnsi="Times New Roman"/>
          <w:i/>
          <w:iCs/>
        </w:rPr>
        <w:t>Ann </w:t>
      </w:r>
      <w:proofErr w:type="spellStart"/>
      <w:r w:rsidRPr="00E22632">
        <w:rPr>
          <w:rFonts w:ascii="Times New Roman" w:eastAsia="Times New Roman" w:hAnsi="Times New Roman"/>
          <w:i/>
          <w:iCs/>
        </w:rPr>
        <w:t>Pharmacother</w:t>
      </w:r>
      <w:proofErr w:type="spellEnd"/>
      <w:r w:rsidRPr="00E22632">
        <w:rPr>
          <w:rFonts w:ascii="Times New Roman" w:eastAsia="Times New Roman" w:hAnsi="Times New Roman"/>
          <w:i/>
          <w:iCs/>
        </w:rPr>
        <w:t>. </w:t>
      </w:r>
      <w:r w:rsidRPr="00E22632">
        <w:rPr>
          <w:rFonts w:ascii="Times New Roman" w:eastAsia="Times New Roman" w:hAnsi="Times New Roman"/>
        </w:rPr>
        <w:t>2014;48(11):1440-1444.</w:t>
      </w:r>
    </w:p>
    <w:p w14:paraId="4931DEA8" w14:textId="65DDCC81" w:rsidR="007A339C" w:rsidRPr="007A339C" w:rsidRDefault="00E22632" w:rsidP="00E226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E22632">
        <w:rPr>
          <w:rFonts w:ascii="Times New Roman" w:eastAsia="Times New Roman" w:hAnsi="Times New Roman"/>
        </w:rPr>
        <w:t>Khan NR, </w:t>
      </w:r>
      <w:proofErr w:type="spellStart"/>
      <w:r w:rsidRPr="00E22632">
        <w:rPr>
          <w:rFonts w:ascii="Times New Roman" w:eastAsia="Times New Roman" w:hAnsi="Times New Roman"/>
        </w:rPr>
        <w:t>VanLandingham</w:t>
      </w:r>
      <w:proofErr w:type="spellEnd"/>
      <w:r w:rsidRPr="00E22632">
        <w:rPr>
          <w:rFonts w:ascii="Times New Roman" w:eastAsia="Times New Roman" w:hAnsi="Times New Roman"/>
        </w:rPr>
        <w:t xml:space="preserve"> MA, </w:t>
      </w:r>
      <w:proofErr w:type="spellStart"/>
      <w:r w:rsidRPr="00E22632">
        <w:rPr>
          <w:rFonts w:ascii="Times New Roman" w:eastAsia="Times New Roman" w:hAnsi="Times New Roman"/>
        </w:rPr>
        <w:t>Fierst</w:t>
      </w:r>
      <w:proofErr w:type="spellEnd"/>
      <w:r w:rsidRPr="00E22632">
        <w:rPr>
          <w:rFonts w:ascii="Times New Roman" w:eastAsia="Times New Roman" w:hAnsi="Times New Roman"/>
        </w:rPr>
        <w:t xml:space="preserve"> TM, et al. Should Levetiracetam or Phenytoin Be Used for Posttraumatic Seizure Prophylaxis? A Systematic Review of the Literature and Meta-analysis. </w:t>
      </w:r>
      <w:r w:rsidRPr="00E22632">
        <w:rPr>
          <w:rFonts w:ascii="Times New Roman" w:eastAsia="Times New Roman" w:hAnsi="Times New Roman"/>
          <w:i/>
          <w:iCs/>
        </w:rPr>
        <w:t>Neurosurgery</w:t>
      </w:r>
      <w:r w:rsidRPr="00E22632">
        <w:rPr>
          <w:rFonts w:ascii="Times New Roman" w:eastAsia="Times New Roman" w:hAnsi="Times New Roman"/>
        </w:rPr>
        <w:t>. 2016;79(6):775-782.</w:t>
      </w:r>
    </w:p>
    <w:p w14:paraId="4FE12156" w14:textId="77777777" w:rsidR="007A339C" w:rsidRDefault="007A339C" w:rsidP="3BE59CA3">
      <w:pPr>
        <w:spacing w:after="0" w:line="240" w:lineRule="auto"/>
        <w:rPr>
          <w:rFonts w:ascii="Times New Roman" w:eastAsia="Times New Roman" w:hAnsi="Times New Roman"/>
        </w:rPr>
      </w:pPr>
    </w:p>
    <w:p w14:paraId="7535EA0A" w14:textId="2CCCDE04" w:rsidR="650791AA" w:rsidRPr="00CE431C" w:rsidRDefault="4B397288" w:rsidP="650791AA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E431C">
        <w:rPr>
          <w:rFonts w:ascii="Times New Roman" w:eastAsia="Times New Roman" w:hAnsi="Times New Roman"/>
          <w:b/>
          <w:bCs/>
        </w:rPr>
        <w:t>Audience Response Questions:</w:t>
      </w:r>
      <w:r w:rsidR="360EF812" w:rsidRPr="00CE431C">
        <w:rPr>
          <w:rFonts w:ascii="Times New Roman" w:eastAsia="Times New Roman" w:hAnsi="Times New Roman"/>
          <w:b/>
          <w:bCs/>
        </w:rPr>
        <w:t xml:space="preserve"> </w:t>
      </w:r>
    </w:p>
    <w:p w14:paraId="4BFC44A4" w14:textId="6FD05EE1" w:rsidR="00DA0C5F" w:rsidRPr="00DA0C5F" w:rsidRDefault="00DA0C5F" w:rsidP="00DA0C5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30415EBE">
        <w:rPr>
          <w:rFonts w:ascii="Times New Roman" w:eastAsia="Times New Roman" w:hAnsi="Times New Roman"/>
        </w:rPr>
        <w:t>TS is a 55-year-old male who fell off a ladder and hit his head. He lost consciousness for 1 hour and has a GCS of 9. What is his severity of TBI?</w:t>
      </w:r>
    </w:p>
    <w:p w14:paraId="27E2331A" w14:textId="77777777" w:rsidR="00DA0C5F" w:rsidRPr="00DA0C5F" w:rsidRDefault="00DA0C5F" w:rsidP="00DA0C5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DA0C5F">
        <w:rPr>
          <w:rFonts w:ascii="Times New Roman" w:eastAsia="Times New Roman" w:hAnsi="Times New Roman"/>
        </w:rPr>
        <w:t>Mild</w:t>
      </w:r>
    </w:p>
    <w:p w14:paraId="2BCF3906" w14:textId="77777777" w:rsidR="00DA0C5F" w:rsidRPr="00DA0C5F" w:rsidRDefault="00DA0C5F" w:rsidP="00DA0C5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DA0C5F">
        <w:rPr>
          <w:rFonts w:ascii="Times New Roman" w:eastAsia="Times New Roman" w:hAnsi="Times New Roman"/>
        </w:rPr>
        <w:t>Moderate</w:t>
      </w:r>
    </w:p>
    <w:p w14:paraId="47CB6715" w14:textId="77777777" w:rsidR="00DA0C5F" w:rsidRPr="00DA0C5F" w:rsidRDefault="00DA0C5F" w:rsidP="00DA0C5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DA0C5F">
        <w:rPr>
          <w:rFonts w:ascii="Times New Roman" w:eastAsia="Times New Roman" w:hAnsi="Times New Roman"/>
        </w:rPr>
        <w:t>Severe</w:t>
      </w:r>
    </w:p>
    <w:p w14:paraId="613E6A8B" w14:textId="77777777" w:rsidR="00DA0C5F" w:rsidRPr="00DA0C5F" w:rsidRDefault="00DA0C5F" w:rsidP="00DA0C5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DA0C5F">
        <w:rPr>
          <w:rFonts w:ascii="Times New Roman" w:eastAsia="Times New Roman" w:hAnsi="Times New Roman"/>
        </w:rPr>
        <w:t xml:space="preserve">Unable to determine </w:t>
      </w:r>
    </w:p>
    <w:p w14:paraId="1B151895" w14:textId="3458E83A" w:rsidR="3BE59CA3" w:rsidRPr="00CE431C" w:rsidRDefault="3BE59CA3" w:rsidP="3BE59CA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32346481" w14:textId="1D369670" w:rsidR="00B162CA" w:rsidRPr="00B162CA" w:rsidRDefault="00B162CA" w:rsidP="00B162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162CA">
        <w:rPr>
          <w:rFonts w:ascii="Times New Roman" w:eastAsia="Times New Roman" w:hAnsi="Times New Roman"/>
        </w:rPr>
        <w:t>LM is a 92-year-old female who suffered a severe TBI following a car accident for which she underwent a decompressive craniectomy 10 days ago. LM currently has a GCS of 8. What posttraumatic seizure prophylaxis should she receive?</w:t>
      </w:r>
    </w:p>
    <w:p w14:paraId="1F0085ED" w14:textId="77777777" w:rsidR="00B162CA" w:rsidRPr="00B162CA" w:rsidRDefault="00B162CA" w:rsidP="00B162C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162CA">
        <w:rPr>
          <w:rFonts w:ascii="Times New Roman" w:eastAsia="Times New Roman" w:hAnsi="Times New Roman"/>
        </w:rPr>
        <w:t>Fosphenytoin 20 mg/k/d IV once, then 5 mg/kg/day</w:t>
      </w:r>
    </w:p>
    <w:p w14:paraId="721E9F80" w14:textId="77777777" w:rsidR="00B162CA" w:rsidRPr="00B162CA" w:rsidRDefault="00B162CA" w:rsidP="00B162C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162CA">
        <w:rPr>
          <w:rFonts w:ascii="Times New Roman" w:eastAsia="Times New Roman" w:hAnsi="Times New Roman"/>
        </w:rPr>
        <w:t>Phenytoin 5 mg/kg/day po divided into 3 doses</w:t>
      </w:r>
    </w:p>
    <w:p w14:paraId="1BD9D981" w14:textId="77777777" w:rsidR="00B162CA" w:rsidRPr="00B162CA" w:rsidRDefault="00B162CA" w:rsidP="00B162C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162CA">
        <w:rPr>
          <w:rFonts w:ascii="Times New Roman" w:eastAsia="Times New Roman" w:hAnsi="Times New Roman"/>
        </w:rPr>
        <w:t>Levetiracetam 500 mg IV q12h</w:t>
      </w:r>
    </w:p>
    <w:p w14:paraId="0F79E1D7" w14:textId="77777777" w:rsidR="00B162CA" w:rsidRPr="00B162CA" w:rsidRDefault="00B162CA" w:rsidP="00B162C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162CA">
        <w:rPr>
          <w:rFonts w:ascii="Times New Roman" w:eastAsia="Times New Roman" w:hAnsi="Times New Roman"/>
        </w:rPr>
        <w:t>none</w:t>
      </w:r>
    </w:p>
    <w:p w14:paraId="239129B0" w14:textId="40B6169F" w:rsidR="3BE59CA3" w:rsidRPr="00CE431C" w:rsidRDefault="3BE59CA3" w:rsidP="3BE59CA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532ADEFE" w14:textId="6FDD4F61" w:rsidR="00E61911" w:rsidRPr="00E61911" w:rsidRDefault="00E61911" w:rsidP="00E619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E61911">
        <w:rPr>
          <w:rFonts w:ascii="Times New Roman" w:eastAsia="Times New Roman" w:hAnsi="Times New Roman"/>
        </w:rPr>
        <w:t>Which of the following describe disadvantages of phenytoin/fosphenytoin?</w:t>
      </w:r>
    </w:p>
    <w:p w14:paraId="2EB99668" w14:textId="77777777" w:rsidR="00E61911" w:rsidRPr="00E61911" w:rsidRDefault="00E61911" w:rsidP="00E6191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E61911">
        <w:rPr>
          <w:rFonts w:ascii="Times New Roman" w:eastAsia="Times New Roman" w:hAnsi="Times New Roman"/>
        </w:rPr>
        <w:t>Does not come in an oral liquid form and is a strong inducer of CYP3A4</w:t>
      </w:r>
    </w:p>
    <w:p w14:paraId="20CBEF59" w14:textId="77777777" w:rsidR="00E61911" w:rsidRPr="00E61911" w:rsidRDefault="00E61911" w:rsidP="00E6191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E61911">
        <w:rPr>
          <w:rFonts w:ascii="Times New Roman" w:eastAsia="Times New Roman" w:hAnsi="Times New Roman"/>
        </w:rPr>
        <w:t xml:space="preserve">Displays nonlinear elimination kinetics and is less effective than </w:t>
      </w:r>
      <w:proofErr w:type="spellStart"/>
      <w:r w:rsidRPr="00E61911">
        <w:rPr>
          <w:rFonts w:ascii="Times New Roman" w:eastAsia="Times New Roman" w:hAnsi="Times New Roman"/>
        </w:rPr>
        <w:t>keppra</w:t>
      </w:r>
      <w:proofErr w:type="spellEnd"/>
    </w:p>
    <w:p w14:paraId="4AA9DB75" w14:textId="6EFD047C" w:rsidR="00E61911" w:rsidRPr="00E61911" w:rsidRDefault="00E61911" w:rsidP="00E6191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5B758A41">
        <w:rPr>
          <w:rFonts w:ascii="Times New Roman" w:eastAsia="Times New Roman" w:hAnsi="Times New Roman"/>
        </w:rPr>
        <w:t xml:space="preserve">Has a narrow therapeutic index and is has a shorter </w:t>
      </w:r>
      <w:r w:rsidR="4880CC00" w:rsidRPr="5B758A41">
        <w:rPr>
          <w:rFonts w:ascii="Times New Roman" w:eastAsia="Times New Roman" w:hAnsi="Times New Roman"/>
        </w:rPr>
        <w:t>half-life</w:t>
      </w:r>
      <w:r w:rsidRPr="5B758A41">
        <w:rPr>
          <w:rFonts w:ascii="Times New Roman" w:eastAsia="Times New Roman" w:hAnsi="Times New Roman"/>
        </w:rPr>
        <w:t xml:space="preserve"> than Keppra</w:t>
      </w:r>
    </w:p>
    <w:p w14:paraId="71550532" w14:textId="77777777" w:rsidR="00E61911" w:rsidRPr="00E61911" w:rsidRDefault="00E61911" w:rsidP="00E6191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E61911">
        <w:rPr>
          <w:rFonts w:ascii="Times New Roman" w:eastAsia="Times New Roman" w:hAnsi="Times New Roman"/>
        </w:rPr>
        <w:t>Extravasation causes tissue necrosis and is a strong inducer of CYP2B6</w:t>
      </w:r>
    </w:p>
    <w:p w14:paraId="496FDFC2" w14:textId="6505736D" w:rsidR="322EF466" w:rsidRPr="00E61911" w:rsidRDefault="322EF466" w:rsidP="00E61911">
      <w:pPr>
        <w:spacing w:after="0" w:line="240" w:lineRule="auto"/>
        <w:rPr>
          <w:rFonts w:ascii="Times New Roman" w:eastAsia="Times New Roman" w:hAnsi="Times New Roman"/>
        </w:rPr>
      </w:pPr>
    </w:p>
    <w:sectPr w:rsidR="322EF466" w:rsidRPr="00E61911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DA8B" w14:textId="77777777" w:rsidR="00D17052" w:rsidRDefault="00D17052" w:rsidP="00C703AC">
      <w:pPr>
        <w:spacing w:after="0" w:line="240" w:lineRule="auto"/>
      </w:pPr>
      <w:r>
        <w:separator/>
      </w:r>
    </w:p>
  </w:endnote>
  <w:endnote w:type="continuationSeparator" w:id="0">
    <w:p w14:paraId="75CDD278" w14:textId="77777777" w:rsidR="00D17052" w:rsidRDefault="00D17052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B9B2" w14:textId="77777777" w:rsidR="00D17052" w:rsidRDefault="00D17052" w:rsidP="00C703AC">
      <w:pPr>
        <w:spacing w:after="0" w:line="240" w:lineRule="auto"/>
      </w:pPr>
      <w:r>
        <w:separator/>
      </w:r>
    </w:p>
  </w:footnote>
  <w:footnote w:type="continuationSeparator" w:id="0">
    <w:p w14:paraId="5042F891" w14:textId="77777777" w:rsidR="00D17052" w:rsidRDefault="00D17052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1B2"/>
    <w:multiLevelType w:val="hybridMultilevel"/>
    <w:tmpl w:val="232E0B86"/>
    <w:lvl w:ilvl="0" w:tplc="4FF2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0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D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C1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4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0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C9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6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55C7"/>
    <w:multiLevelType w:val="hybridMultilevel"/>
    <w:tmpl w:val="D9564A10"/>
    <w:lvl w:ilvl="0" w:tplc="D3C6CBE0">
      <w:start w:val="1"/>
      <w:numFmt w:val="decimal"/>
      <w:lvlText w:val="%1."/>
      <w:lvlJc w:val="left"/>
      <w:pPr>
        <w:ind w:left="720" w:hanging="360"/>
      </w:pPr>
    </w:lvl>
    <w:lvl w:ilvl="1" w:tplc="CD18BD72">
      <w:start w:val="1"/>
      <w:numFmt w:val="lowerLetter"/>
      <w:lvlText w:val="%2."/>
      <w:lvlJc w:val="left"/>
      <w:pPr>
        <w:ind w:left="1440" w:hanging="360"/>
      </w:pPr>
    </w:lvl>
    <w:lvl w:ilvl="2" w:tplc="3D065A16">
      <w:start w:val="1"/>
      <w:numFmt w:val="lowerRoman"/>
      <w:lvlText w:val="%3."/>
      <w:lvlJc w:val="right"/>
      <w:pPr>
        <w:ind w:left="2160" w:hanging="180"/>
      </w:pPr>
    </w:lvl>
    <w:lvl w:ilvl="3" w:tplc="8ECA5462">
      <w:start w:val="1"/>
      <w:numFmt w:val="decimal"/>
      <w:lvlText w:val="%4."/>
      <w:lvlJc w:val="left"/>
      <w:pPr>
        <w:ind w:left="2880" w:hanging="360"/>
      </w:pPr>
    </w:lvl>
    <w:lvl w:ilvl="4" w:tplc="A5680586">
      <w:start w:val="1"/>
      <w:numFmt w:val="lowerLetter"/>
      <w:lvlText w:val="%5."/>
      <w:lvlJc w:val="left"/>
      <w:pPr>
        <w:ind w:left="3600" w:hanging="360"/>
      </w:pPr>
    </w:lvl>
    <w:lvl w:ilvl="5" w:tplc="3C32B648">
      <w:start w:val="1"/>
      <w:numFmt w:val="lowerRoman"/>
      <w:lvlText w:val="%6."/>
      <w:lvlJc w:val="right"/>
      <w:pPr>
        <w:ind w:left="4320" w:hanging="180"/>
      </w:pPr>
    </w:lvl>
    <w:lvl w:ilvl="6" w:tplc="90CC88F0">
      <w:start w:val="1"/>
      <w:numFmt w:val="decimal"/>
      <w:lvlText w:val="%7."/>
      <w:lvlJc w:val="left"/>
      <w:pPr>
        <w:ind w:left="5040" w:hanging="360"/>
      </w:pPr>
    </w:lvl>
    <w:lvl w:ilvl="7" w:tplc="D9262C22">
      <w:start w:val="1"/>
      <w:numFmt w:val="lowerLetter"/>
      <w:lvlText w:val="%8."/>
      <w:lvlJc w:val="left"/>
      <w:pPr>
        <w:ind w:left="5760" w:hanging="360"/>
      </w:pPr>
    </w:lvl>
    <w:lvl w:ilvl="8" w:tplc="7012FA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6DD"/>
    <w:multiLevelType w:val="hybridMultilevel"/>
    <w:tmpl w:val="E5741B8A"/>
    <w:lvl w:ilvl="0" w:tplc="0644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6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C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C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8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3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A4BE20"/>
    <w:multiLevelType w:val="hybridMultilevel"/>
    <w:tmpl w:val="AF025814"/>
    <w:lvl w:ilvl="0" w:tplc="7D08158E">
      <w:start w:val="1"/>
      <w:numFmt w:val="lowerLetter"/>
      <w:lvlText w:val="%1."/>
      <w:lvlJc w:val="left"/>
      <w:pPr>
        <w:ind w:left="720" w:hanging="360"/>
      </w:pPr>
    </w:lvl>
    <w:lvl w:ilvl="1" w:tplc="316A0AE6">
      <w:start w:val="1"/>
      <w:numFmt w:val="lowerLetter"/>
      <w:lvlText w:val="%2."/>
      <w:lvlJc w:val="left"/>
      <w:pPr>
        <w:ind w:left="1440" w:hanging="360"/>
      </w:pPr>
    </w:lvl>
    <w:lvl w:ilvl="2" w:tplc="7146F4C4">
      <w:start w:val="1"/>
      <w:numFmt w:val="lowerRoman"/>
      <w:lvlText w:val="%3."/>
      <w:lvlJc w:val="right"/>
      <w:pPr>
        <w:ind w:left="2160" w:hanging="180"/>
      </w:pPr>
    </w:lvl>
    <w:lvl w:ilvl="3" w:tplc="8E10A142">
      <w:start w:val="1"/>
      <w:numFmt w:val="decimal"/>
      <w:lvlText w:val="%4."/>
      <w:lvlJc w:val="left"/>
      <w:pPr>
        <w:ind w:left="2880" w:hanging="360"/>
      </w:pPr>
    </w:lvl>
    <w:lvl w:ilvl="4" w:tplc="F00EDD3C">
      <w:start w:val="1"/>
      <w:numFmt w:val="lowerLetter"/>
      <w:lvlText w:val="%5."/>
      <w:lvlJc w:val="left"/>
      <w:pPr>
        <w:ind w:left="3600" w:hanging="360"/>
      </w:pPr>
    </w:lvl>
    <w:lvl w:ilvl="5" w:tplc="DDAC9E26">
      <w:start w:val="1"/>
      <w:numFmt w:val="lowerRoman"/>
      <w:lvlText w:val="%6."/>
      <w:lvlJc w:val="right"/>
      <w:pPr>
        <w:ind w:left="4320" w:hanging="180"/>
      </w:pPr>
    </w:lvl>
    <w:lvl w:ilvl="6" w:tplc="BE6E2738">
      <w:start w:val="1"/>
      <w:numFmt w:val="decimal"/>
      <w:lvlText w:val="%7."/>
      <w:lvlJc w:val="left"/>
      <w:pPr>
        <w:ind w:left="5040" w:hanging="360"/>
      </w:pPr>
    </w:lvl>
    <w:lvl w:ilvl="7" w:tplc="E06E5898">
      <w:start w:val="1"/>
      <w:numFmt w:val="lowerLetter"/>
      <w:lvlText w:val="%8."/>
      <w:lvlJc w:val="left"/>
      <w:pPr>
        <w:ind w:left="5760" w:hanging="360"/>
      </w:pPr>
    </w:lvl>
    <w:lvl w:ilvl="8" w:tplc="3D4E4F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C7BF"/>
    <w:multiLevelType w:val="hybridMultilevel"/>
    <w:tmpl w:val="40C08452"/>
    <w:lvl w:ilvl="0" w:tplc="BFACA880">
      <w:start w:val="1"/>
      <w:numFmt w:val="decimal"/>
      <w:lvlText w:val="%1."/>
      <w:lvlJc w:val="left"/>
      <w:pPr>
        <w:ind w:left="720" w:hanging="360"/>
      </w:pPr>
    </w:lvl>
    <w:lvl w:ilvl="1" w:tplc="D1B4A2AE">
      <w:start w:val="1"/>
      <w:numFmt w:val="lowerLetter"/>
      <w:lvlText w:val="%2."/>
      <w:lvlJc w:val="left"/>
      <w:pPr>
        <w:ind w:left="1440" w:hanging="360"/>
      </w:pPr>
    </w:lvl>
    <w:lvl w:ilvl="2" w:tplc="5BFE7D0E">
      <w:start w:val="1"/>
      <w:numFmt w:val="lowerRoman"/>
      <w:lvlText w:val="%3."/>
      <w:lvlJc w:val="right"/>
      <w:pPr>
        <w:ind w:left="2160" w:hanging="180"/>
      </w:pPr>
    </w:lvl>
    <w:lvl w:ilvl="3" w:tplc="E8107058">
      <w:start w:val="1"/>
      <w:numFmt w:val="decimal"/>
      <w:lvlText w:val="%4."/>
      <w:lvlJc w:val="left"/>
      <w:pPr>
        <w:ind w:left="2880" w:hanging="360"/>
      </w:pPr>
    </w:lvl>
    <w:lvl w:ilvl="4" w:tplc="7A2437A8">
      <w:start w:val="1"/>
      <w:numFmt w:val="lowerLetter"/>
      <w:lvlText w:val="%5."/>
      <w:lvlJc w:val="left"/>
      <w:pPr>
        <w:ind w:left="3600" w:hanging="360"/>
      </w:pPr>
    </w:lvl>
    <w:lvl w:ilvl="5" w:tplc="B7629F5C">
      <w:start w:val="1"/>
      <w:numFmt w:val="lowerRoman"/>
      <w:lvlText w:val="%6."/>
      <w:lvlJc w:val="right"/>
      <w:pPr>
        <w:ind w:left="4320" w:hanging="180"/>
      </w:pPr>
    </w:lvl>
    <w:lvl w:ilvl="6" w:tplc="F6E697D2">
      <w:start w:val="1"/>
      <w:numFmt w:val="decimal"/>
      <w:lvlText w:val="%7."/>
      <w:lvlJc w:val="left"/>
      <w:pPr>
        <w:ind w:left="5040" w:hanging="360"/>
      </w:pPr>
    </w:lvl>
    <w:lvl w:ilvl="7" w:tplc="F3CC9670">
      <w:start w:val="1"/>
      <w:numFmt w:val="lowerLetter"/>
      <w:lvlText w:val="%8."/>
      <w:lvlJc w:val="left"/>
      <w:pPr>
        <w:ind w:left="5760" w:hanging="360"/>
      </w:pPr>
    </w:lvl>
    <w:lvl w:ilvl="8" w:tplc="CA9ECA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F2E"/>
    <w:multiLevelType w:val="hybridMultilevel"/>
    <w:tmpl w:val="A7C476A6"/>
    <w:lvl w:ilvl="0" w:tplc="4AB2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2F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0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C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1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F46882"/>
    <w:multiLevelType w:val="hybridMultilevel"/>
    <w:tmpl w:val="FFE4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0AE4"/>
    <w:multiLevelType w:val="hybridMultilevel"/>
    <w:tmpl w:val="195AF51C"/>
    <w:lvl w:ilvl="0" w:tplc="E6AE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56C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8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4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6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8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0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B89CE5"/>
    <w:multiLevelType w:val="hybridMultilevel"/>
    <w:tmpl w:val="7326083A"/>
    <w:lvl w:ilvl="0" w:tplc="117AFD42">
      <w:start w:val="1"/>
      <w:numFmt w:val="decimal"/>
      <w:lvlText w:val="%1."/>
      <w:lvlJc w:val="left"/>
      <w:pPr>
        <w:ind w:left="720" w:hanging="360"/>
      </w:pPr>
    </w:lvl>
    <w:lvl w:ilvl="1" w:tplc="595A4AA0">
      <w:start w:val="1"/>
      <w:numFmt w:val="lowerLetter"/>
      <w:lvlText w:val="%2."/>
      <w:lvlJc w:val="left"/>
      <w:pPr>
        <w:ind w:left="1440" w:hanging="360"/>
      </w:pPr>
    </w:lvl>
    <w:lvl w:ilvl="2" w:tplc="3DDCA13A">
      <w:start w:val="1"/>
      <w:numFmt w:val="lowerRoman"/>
      <w:lvlText w:val="%3."/>
      <w:lvlJc w:val="right"/>
      <w:pPr>
        <w:ind w:left="2160" w:hanging="180"/>
      </w:pPr>
    </w:lvl>
    <w:lvl w:ilvl="3" w:tplc="CE669F8A">
      <w:start w:val="1"/>
      <w:numFmt w:val="decimal"/>
      <w:lvlText w:val="%4."/>
      <w:lvlJc w:val="left"/>
      <w:pPr>
        <w:ind w:left="2880" w:hanging="360"/>
      </w:pPr>
    </w:lvl>
    <w:lvl w:ilvl="4" w:tplc="16F2BCEE">
      <w:start w:val="1"/>
      <w:numFmt w:val="lowerLetter"/>
      <w:lvlText w:val="%5."/>
      <w:lvlJc w:val="left"/>
      <w:pPr>
        <w:ind w:left="3600" w:hanging="360"/>
      </w:pPr>
    </w:lvl>
    <w:lvl w:ilvl="5" w:tplc="AD7AC748">
      <w:start w:val="1"/>
      <w:numFmt w:val="lowerRoman"/>
      <w:lvlText w:val="%6."/>
      <w:lvlJc w:val="right"/>
      <w:pPr>
        <w:ind w:left="4320" w:hanging="180"/>
      </w:pPr>
    </w:lvl>
    <w:lvl w:ilvl="6" w:tplc="8A60FF66">
      <w:start w:val="1"/>
      <w:numFmt w:val="decimal"/>
      <w:lvlText w:val="%7."/>
      <w:lvlJc w:val="left"/>
      <w:pPr>
        <w:ind w:left="5040" w:hanging="360"/>
      </w:pPr>
    </w:lvl>
    <w:lvl w:ilvl="7" w:tplc="B290DBC6">
      <w:start w:val="1"/>
      <w:numFmt w:val="lowerLetter"/>
      <w:lvlText w:val="%8."/>
      <w:lvlJc w:val="left"/>
      <w:pPr>
        <w:ind w:left="5760" w:hanging="360"/>
      </w:pPr>
    </w:lvl>
    <w:lvl w:ilvl="8" w:tplc="B3682F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53DB7"/>
    <w:multiLevelType w:val="hybridMultilevel"/>
    <w:tmpl w:val="A014AC5C"/>
    <w:lvl w:ilvl="0" w:tplc="F0B61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AC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A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82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8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CB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0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329424">
    <w:abstractNumId w:val="3"/>
  </w:num>
  <w:num w:numId="2" w16cid:durableId="656689559">
    <w:abstractNumId w:val="4"/>
  </w:num>
  <w:num w:numId="3" w16cid:durableId="69086709">
    <w:abstractNumId w:val="1"/>
  </w:num>
  <w:num w:numId="4" w16cid:durableId="1542133452">
    <w:abstractNumId w:val="8"/>
  </w:num>
  <w:num w:numId="5" w16cid:durableId="937448298">
    <w:abstractNumId w:val="6"/>
  </w:num>
  <w:num w:numId="6" w16cid:durableId="39329460">
    <w:abstractNumId w:val="9"/>
  </w:num>
  <w:num w:numId="7" w16cid:durableId="1849366839">
    <w:abstractNumId w:val="0"/>
  </w:num>
  <w:num w:numId="8" w16cid:durableId="1540507111">
    <w:abstractNumId w:val="7"/>
  </w:num>
  <w:num w:numId="9" w16cid:durableId="200482265">
    <w:abstractNumId w:val="5"/>
  </w:num>
  <w:num w:numId="10" w16cid:durableId="302126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DC"/>
    <w:rsid w:val="00044572"/>
    <w:rsid w:val="00046F44"/>
    <w:rsid w:val="0009295A"/>
    <w:rsid w:val="000D5552"/>
    <w:rsid w:val="00132876"/>
    <w:rsid w:val="00143604"/>
    <w:rsid w:val="00147AEA"/>
    <w:rsid w:val="00164820"/>
    <w:rsid w:val="00166C0F"/>
    <w:rsid w:val="00174158"/>
    <w:rsid w:val="001845E1"/>
    <w:rsid w:val="00196D01"/>
    <w:rsid w:val="001A1DF4"/>
    <w:rsid w:val="001A6335"/>
    <w:rsid w:val="001C182B"/>
    <w:rsid w:val="001C62C4"/>
    <w:rsid w:val="001D7845"/>
    <w:rsid w:val="001F7C49"/>
    <w:rsid w:val="00215EFA"/>
    <w:rsid w:val="0022454E"/>
    <w:rsid w:val="00230005"/>
    <w:rsid w:val="00232051"/>
    <w:rsid w:val="00241193"/>
    <w:rsid w:val="00277864"/>
    <w:rsid w:val="002810F1"/>
    <w:rsid w:val="002844FB"/>
    <w:rsid w:val="0028666D"/>
    <w:rsid w:val="002A01AA"/>
    <w:rsid w:val="002B39F0"/>
    <w:rsid w:val="002F7FA4"/>
    <w:rsid w:val="003266E6"/>
    <w:rsid w:val="00363758"/>
    <w:rsid w:val="00380689"/>
    <w:rsid w:val="004254C1"/>
    <w:rsid w:val="00425568"/>
    <w:rsid w:val="00495DB6"/>
    <w:rsid w:val="004B5DA4"/>
    <w:rsid w:val="004D7CED"/>
    <w:rsid w:val="004E14CF"/>
    <w:rsid w:val="004E7B36"/>
    <w:rsid w:val="00560409"/>
    <w:rsid w:val="0057705B"/>
    <w:rsid w:val="0059122C"/>
    <w:rsid w:val="00591EE1"/>
    <w:rsid w:val="005C4E6E"/>
    <w:rsid w:val="005F5805"/>
    <w:rsid w:val="00601486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50CCA"/>
    <w:rsid w:val="0075521B"/>
    <w:rsid w:val="007729B7"/>
    <w:rsid w:val="00785671"/>
    <w:rsid w:val="007A339C"/>
    <w:rsid w:val="008043D2"/>
    <w:rsid w:val="00817563"/>
    <w:rsid w:val="00825C02"/>
    <w:rsid w:val="00850928"/>
    <w:rsid w:val="00855C28"/>
    <w:rsid w:val="008754D5"/>
    <w:rsid w:val="008958C0"/>
    <w:rsid w:val="008B4316"/>
    <w:rsid w:val="008D01BE"/>
    <w:rsid w:val="008F004A"/>
    <w:rsid w:val="008F4D88"/>
    <w:rsid w:val="0090094A"/>
    <w:rsid w:val="00912651"/>
    <w:rsid w:val="00950249"/>
    <w:rsid w:val="00951C75"/>
    <w:rsid w:val="00970875"/>
    <w:rsid w:val="00972DC9"/>
    <w:rsid w:val="00984E95"/>
    <w:rsid w:val="00994F5E"/>
    <w:rsid w:val="009B2FC0"/>
    <w:rsid w:val="009C2710"/>
    <w:rsid w:val="009D347B"/>
    <w:rsid w:val="009D451B"/>
    <w:rsid w:val="00A1763D"/>
    <w:rsid w:val="00A26C90"/>
    <w:rsid w:val="00AA7B06"/>
    <w:rsid w:val="00AD3CAB"/>
    <w:rsid w:val="00AD782C"/>
    <w:rsid w:val="00AE2309"/>
    <w:rsid w:val="00AE70C4"/>
    <w:rsid w:val="00B038AF"/>
    <w:rsid w:val="00B162CA"/>
    <w:rsid w:val="00B24EDF"/>
    <w:rsid w:val="00B3247C"/>
    <w:rsid w:val="00B429D7"/>
    <w:rsid w:val="00BA3405"/>
    <w:rsid w:val="00C3385F"/>
    <w:rsid w:val="00C57860"/>
    <w:rsid w:val="00C62D35"/>
    <w:rsid w:val="00C703AC"/>
    <w:rsid w:val="00C727AF"/>
    <w:rsid w:val="00C74D24"/>
    <w:rsid w:val="00C85E3A"/>
    <w:rsid w:val="00C9260F"/>
    <w:rsid w:val="00CD7014"/>
    <w:rsid w:val="00CE431C"/>
    <w:rsid w:val="00CF5BF1"/>
    <w:rsid w:val="00D1629E"/>
    <w:rsid w:val="00D17052"/>
    <w:rsid w:val="00D17273"/>
    <w:rsid w:val="00D3381C"/>
    <w:rsid w:val="00DA0C5F"/>
    <w:rsid w:val="00DA5F79"/>
    <w:rsid w:val="00DE3D36"/>
    <w:rsid w:val="00E06ACC"/>
    <w:rsid w:val="00E16701"/>
    <w:rsid w:val="00E22632"/>
    <w:rsid w:val="00E256D0"/>
    <w:rsid w:val="00E45BE3"/>
    <w:rsid w:val="00E46BD4"/>
    <w:rsid w:val="00E61911"/>
    <w:rsid w:val="00E747F9"/>
    <w:rsid w:val="00E86A9F"/>
    <w:rsid w:val="00E87384"/>
    <w:rsid w:val="00E90F6B"/>
    <w:rsid w:val="00EA3EEA"/>
    <w:rsid w:val="00EA68DC"/>
    <w:rsid w:val="00EA7172"/>
    <w:rsid w:val="00EB7088"/>
    <w:rsid w:val="00EC58FC"/>
    <w:rsid w:val="00EC60B3"/>
    <w:rsid w:val="00F21E2D"/>
    <w:rsid w:val="00F27344"/>
    <w:rsid w:val="00F36668"/>
    <w:rsid w:val="00F65D68"/>
    <w:rsid w:val="00F72E56"/>
    <w:rsid w:val="00F80265"/>
    <w:rsid w:val="00F82640"/>
    <w:rsid w:val="00FF3DFA"/>
    <w:rsid w:val="0174C999"/>
    <w:rsid w:val="01BC8960"/>
    <w:rsid w:val="02C594C1"/>
    <w:rsid w:val="04AB3C66"/>
    <w:rsid w:val="071DE4B6"/>
    <w:rsid w:val="0755260C"/>
    <w:rsid w:val="07F328FC"/>
    <w:rsid w:val="0A5A8FD9"/>
    <w:rsid w:val="0BB82970"/>
    <w:rsid w:val="0D6F3944"/>
    <w:rsid w:val="0DCF540B"/>
    <w:rsid w:val="0DF09AC9"/>
    <w:rsid w:val="0E59BF60"/>
    <w:rsid w:val="0ECB3162"/>
    <w:rsid w:val="104FC01A"/>
    <w:rsid w:val="108B9A93"/>
    <w:rsid w:val="1135EA8D"/>
    <w:rsid w:val="11709711"/>
    <w:rsid w:val="11B116CB"/>
    <w:rsid w:val="11F064F1"/>
    <w:rsid w:val="12936B18"/>
    <w:rsid w:val="13B18367"/>
    <w:rsid w:val="14733649"/>
    <w:rsid w:val="14B6FE48"/>
    <w:rsid w:val="16E6C97D"/>
    <w:rsid w:val="174C91D3"/>
    <w:rsid w:val="19297EC0"/>
    <w:rsid w:val="1A2E2CF2"/>
    <w:rsid w:val="1B222869"/>
    <w:rsid w:val="1C2D8022"/>
    <w:rsid w:val="1C649F29"/>
    <w:rsid w:val="1C74C693"/>
    <w:rsid w:val="1C7B64BF"/>
    <w:rsid w:val="1CF556E2"/>
    <w:rsid w:val="1F0DDB82"/>
    <w:rsid w:val="1F5E2F7D"/>
    <w:rsid w:val="1FC7EE10"/>
    <w:rsid w:val="1FF2D800"/>
    <w:rsid w:val="209CF900"/>
    <w:rsid w:val="21D20CC5"/>
    <w:rsid w:val="22572AD5"/>
    <w:rsid w:val="2379E204"/>
    <w:rsid w:val="23AD59B8"/>
    <w:rsid w:val="24FA0440"/>
    <w:rsid w:val="250CD2AE"/>
    <w:rsid w:val="26634779"/>
    <w:rsid w:val="271E00E9"/>
    <w:rsid w:val="29067384"/>
    <w:rsid w:val="2920BDEC"/>
    <w:rsid w:val="29DEB03A"/>
    <w:rsid w:val="2ABC8E4D"/>
    <w:rsid w:val="2ADA60B3"/>
    <w:rsid w:val="2B6D6482"/>
    <w:rsid w:val="2C6CBB8A"/>
    <w:rsid w:val="2D6C7010"/>
    <w:rsid w:val="2DEEA7D1"/>
    <w:rsid w:val="2EFE2507"/>
    <w:rsid w:val="2F63AFE8"/>
    <w:rsid w:val="30415EBE"/>
    <w:rsid w:val="3099F568"/>
    <w:rsid w:val="313D79E7"/>
    <w:rsid w:val="322EF466"/>
    <w:rsid w:val="360EF812"/>
    <w:rsid w:val="362EEE41"/>
    <w:rsid w:val="378CF788"/>
    <w:rsid w:val="38A82A36"/>
    <w:rsid w:val="38B9A6BB"/>
    <w:rsid w:val="39F6F47B"/>
    <w:rsid w:val="3A5F8EB6"/>
    <w:rsid w:val="3B7789FC"/>
    <w:rsid w:val="3BE59CA3"/>
    <w:rsid w:val="3C42B085"/>
    <w:rsid w:val="3D491D0E"/>
    <w:rsid w:val="3DB856BD"/>
    <w:rsid w:val="3DDE9031"/>
    <w:rsid w:val="3EE4ED6F"/>
    <w:rsid w:val="3F5C3383"/>
    <w:rsid w:val="3F69565D"/>
    <w:rsid w:val="3FD0C2DC"/>
    <w:rsid w:val="3FE065A5"/>
    <w:rsid w:val="40AB4DB1"/>
    <w:rsid w:val="40AB9043"/>
    <w:rsid w:val="42734816"/>
    <w:rsid w:val="438A7B73"/>
    <w:rsid w:val="442CEA9E"/>
    <w:rsid w:val="44A7EEBA"/>
    <w:rsid w:val="44FCA851"/>
    <w:rsid w:val="45E537CB"/>
    <w:rsid w:val="47475C2E"/>
    <w:rsid w:val="47559548"/>
    <w:rsid w:val="4798B05F"/>
    <w:rsid w:val="4880CC00"/>
    <w:rsid w:val="48B6A228"/>
    <w:rsid w:val="48BE891C"/>
    <w:rsid w:val="4A5EE803"/>
    <w:rsid w:val="4A938102"/>
    <w:rsid w:val="4B397288"/>
    <w:rsid w:val="4B697573"/>
    <w:rsid w:val="4D7B14A1"/>
    <w:rsid w:val="4DF4F164"/>
    <w:rsid w:val="4E1B94F7"/>
    <w:rsid w:val="4E5F08D2"/>
    <w:rsid w:val="4ECD2E1A"/>
    <w:rsid w:val="512C9226"/>
    <w:rsid w:val="521EABEC"/>
    <w:rsid w:val="526571F4"/>
    <w:rsid w:val="52FEE6FB"/>
    <w:rsid w:val="53ECA1EC"/>
    <w:rsid w:val="54832759"/>
    <w:rsid w:val="54B3E8B2"/>
    <w:rsid w:val="55577C5F"/>
    <w:rsid w:val="5769F6AD"/>
    <w:rsid w:val="587D917D"/>
    <w:rsid w:val="5A7B1824"/>
    <w:rsid w:val="5B758A41"/>
    <w:rsid w:val="5C41DE26"/>
    <w:rsid w:val="5CF829A7"/>
    <w:rsid w:val="5D61EC09"/>
    <w:rsid w:val="5EECD301"/>
    <w:rsid w:val="5EEEE5BD"/>
    <w:rsid w:val="62294D7C"/>
    <w:rsid w:val="6256321E"/>
    <w:rsid w:val="626EE2DB"/>
    <w:rsid w:val="62CD0DF5"/>
    <w:rsid w:val="62E45265"/>
    <w:rsid w:val="6310D610"/>
    <w:rsid w:val="6430D6D4"/>
    <w:rsid w:val="650791AA"/>
    <w:rsid w:val="651540AC"/>
    <w:rsid w:val="6528D2B9"/>
    <w:rsid w:val="657F5381"/>
    <w:rsid w:val="664876D2"/>
    <w:rsid w:val="673BACE5"/>
    <w:rsid w:val="67A96BF4"/>
    <w:rsid w:val="688C920A"/>
    <w:rsid w:val="68AF7DA3"/>
    <w:rsid w:val="6961E5F6"/>
    <w:rsid w:val="6ADA5226"/>
    <w:rsid w:val="6C821930"/>
    <w:rsid w:val="6CA5F09F"/>
    <w:rsid w:val="6D8A6566"/>
    <w:rsid w:val="6DFDF901"/>
    <w:rsid w:val="6ED17901"/>
    <w:rsid w:val="6F21467C"/>
    <w:rsid w:val="6FDBFDCA"/>
    <w:rsid w:val="70170EF5"/>
    <w:rsid w:val="734181AB"/>
    <w:rsid w:val="736C541E"/>
    <w:rsid w:val="73E9755B"/>
    <w:rsid w:val="74AF6EED"/>
    <w:rsid w:val="74EEFC22"/>
    <w:rsid w:val="75123C19"/>
    <w:rsid w:val="751499F9"/>
    <w:rsid w:val="768DE03D"/>
    <w:rsid w:val="77B1B509"/>
    <w:rsid w:val="78199CD7"/>
    <w:rsid w:val="7A32DB04"/>
    <w:rsid w:val="7A3710A6"/>
    <w:rsid w:val="7A5DDAC7"/>
    <w:rsid w:val="7A6D174E"/>
    <w:rsid w:val="7B5DFB14"/>
    <w:rsid w:val="7CB4F12C"/>
    <w:rsid w:val="7D068381"/>
    <w:rsid w:val="7D1B40C2"/>
    <w:rsid w:val="7DFEED01"/>
    <w:rsid w:val="7E8B3D52"/>
    <w:rsid w:val="7EA253E2"/>
    <w:rsid w:val="7F786D4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EC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0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2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7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1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5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7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8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inicalkey.com/pharmacology/monograph/2491?sec=monind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onder.cdc.gov/mc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D56570C03934B8BA4E954D8555677" ma:contentTypeVersion="2" ma:contentTypeDescription="Create a new document." ma:contentTypeScope="" ma:versionID="791149817c53a7d21f89b433e41fa5ae">
  <xsd:schema xmlns:xsd="http://www.w3.org/2001/XMLSchema" xmlns:xs="http://www.w3.org/2001/XMLSchema" xmlns:p="http://schemas.microsoft.com/office/2006/metadata/properties" xmlns:ns2="dc6c11cd-5126-40de-b792-7b70caef2a13" targetNamespace="http://schemas.microsoft.com/office/2006/metadata/properties" ma:root="true" ma:fieldsID="2c11c20e67fefdd4acb456c436b6576b" ns2:_="">
    <xsd:import namespace="dc6c11cd-5126-40de-b792-7b70caef2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11cd-5126-40de-b792-7b70caef2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BB62-B04D-4048-8D4A-BF641F7F2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4F8CC-382D-4922-9F86-4808C7ACE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2981-2F69-4231-9189-50C11686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c11cd-5126-40de-b792-7b70caef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6648</Characters>
  <Application>Microsoft Office Word</Application>
  <DocSecurity>0</DocSecurity>
  <Lines>55</Lines>
  <Paragraphs>15</Paragraphs>
  <ScaleCrop>false</ScaleCrop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2022-10-19T14:44:00Z</dcterms:created>
  <dcterms:modified xsi:type="dcterms:W3CDTF">2022-10-19T14:44:00Z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2022-10-05T10:46:13Z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d1617ad9-53ad-41c9-a102-53575c7f0fd4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0x010100D08D56570C03934B8BA4E954D8555677</vt:lpwstr>
  </property>
</Properties>
</file>