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F2A18" w14:textId="5073501B" w:rsidR="00994F5E" w:rsidRDefault="74EEFC22" w:rsidP="65079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</w:rPr>
      </w:pPr>
      <w:r w:rsidRPr="650791AA">
        <w:rPr>
          <w:rFonts w:ascii="Times New Roman" w:eastAsia="Times New Roman" w:hAnsi="Times New Roman"/>
          <w:b/>
          <w:bCs/>
        </w:rPr>
        <w:t>Title:</w:t>
      </w:r>
      <w:r w:rsidRPr="650791AA">
        <w:rPr>
          <w:rFonts w:ascii="Times New Roman" w:eastAsia="Times New Roman" w:hAnsi="Times New Roman"/>
        </w:rPr>
        <w:t xml:space="preserve"> TEG Talk: Using Thromboelastography to Guide Pharmacologic Treatment Decisions</w:t>
      </w:r>
    </w:p>
    <w:p w14:paraId="0BF6F824" w14:textId="1939F4D2" w:rsidR="650791AA" w:rsidRDefault="650791AA" w:rsidP="65079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</w:rPr>
      </w:pPr>
    </w:p>
    <w:p w14:paraId="585D817B" w14:textId="1BDF461A" w:rsidR="74EEFC22" w:rsidRDefault="74EEFC22" w:rsidP="65079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</w:rPr>
      </w:pPr>
      <w:r w:rsidRPr="650791AA">
        <w:rPr>
          <w:rFonts w:ascii="Times New Roman" w:eastAsia="Times New Roman" w:hAnsi="Times New Roman"/>
          <w:b/>
          <w:bCs/>
        </w:rPr>
        <w:t xml:space="preserve">Presenter: </w:t>
      </w:r>
      <w:r w:rsidRPr="650791AA">
        <w:rPr>
          <w:rFonts w:ascii="Times New Roman" w:eastAsia="Times New Roman" w:hAnsi="Times New Roman"/>
        </w:rPr>
        <w:t>Allison Burdick, PharmD</w:t>
      </w:r>
    </w:p>
    <w:p w14:paraId="2E16B4CB" w14:textId="0855011F" w:rsidR="74EEFC22" w:rsidRDefault="74EEFC22" w:rsidP="65079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</w:rPr>
      </w:pPr>
      <w:r w:rsidRPr="650791AA">
        <w:rPr>
          <w:rFonts w:ascii="Times New Roman" w:eastAsia="Times New Roman" w:hAnsi="Times New Roman"/>
        </w:rPr>
        <w:t xml:space="preserve">       PGY-1 Pharmacy Resident</w:t>
      </w:r>
    </w:p>
    <w:p w14:paraId="29648D49" w14:textId="6723B7F4" w:rsidR="74EEFC22" w:rsidRDefault="74EEFC22" w:rsidP="65079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eastAsia="Times New Roman" w:hAnsi="Times New Roman"/>
        </w:rPr>
      </w:pPr>
      <w:r w:rsidRPr="650791AA">
        <w:rPr>
          <w:rFonts w:ascii="Times New Roman" w:eastAsia="Times New Roman" w:hAnsi="Times New Roman"/>
        </w:rPr>
        <w:t xml:space="preserve">      UPMC Presbyterian</w:t>
      </w:r>
    </w:p>
    <w:p w14:paraId="73B6AC07" w14:textId="15163084" w:rsidR="650791AA" w:rsidRDefault="650791AA" w:rsidP="65079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</w:rPr>
      </w:pPr>
    </w:p>
    <w:p w14:paraId="07655F24" w14:textId="62A4A48B" w:rsidR="74EEFC22" w:rsidRDefault="74EEFC22" w:rsidP="65079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</w:rPr>
      </w:pPr>
      <w:r w:rsidRPr="650791AA">
        <w:rPr>
          <w:rFonts w:ascii="Times New Roman" w:eastAsia="Times New Roman" w:hAnsi="Times New Roman"/>
          <w:b/>
          <w:bCs/>
        </w:rPr>
        <w:t>Date:</w:t>
      </w:r>
      <w:r w:rsidRPr="650791AA">
        <w:rPr>
          <w:rFonts w:ascii="Times New Roman" w:eastAsia="Times New Roman" w:hAnsi="Times New Roman"/>
        </w:rPr>
        <w:t xml:space="preserve"> 10/12/2022</w:t>
      </w:r>
    </w:p>
    <w:p w14:paraId="25237DB0" w14:textId="3DADDF63" w:rsidR="650791AA" w:rsidRDefault="650791AA" w:rsidP="65079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</w:rPr>
      </w:pPr>
    </w:p>
    <w:p w14:paraId="4B076CD2" w14:textId="310BE0BD" w:rsidR="74EEFC22" w:rsidRDefault="74EEFC22" w:rsidP="65079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</w:rPr>
      </w:pPr>
      <w:r w:rsidRPr="650791AA">
        <w:rPr>
          <w:rFonts w:ascii="Times New Roman" w:eastAsia="Times New Roman" w:hAnsi="Times New Roman"/>
          <w:b/>
          <w:bCs/>
        </w:rPr>
        <w:t>Learning Objectives:</w:t>
      </w:r>
      <w:r w:rsidRPr="650791AA">
        <w:rPr>
          <w:rFonts w:ascii="Times New Roman" w:eastAsia="Times New Roman" w:hAnsi="Times New Roman"/>
        </w:rPr>
        <w:t xml:space="preserve"> </w:t>
      </w:r>
    </w:p>
    <w:p w14:paraId="4F32AD1A" w14:textId="5E948E8E" w:rsidR="47475C2E" w:rsidRDefault="47475C2E" w:rsidP="650791AA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</w:rPr>
      </w:pPr>
      <w:r w:rsidRPr="650791AA">
        <w:rPr>
          <w:rFonts w:ascii="Times New Roman" w:eastAsia="Times New Roman" w:hAnsi="Times New Roman"/>
        </w:rPr>
        <w:t>Identify thromboelastography (TEG) tracing components and interpret results</w:t>
      </w:r>
    </w:p>
    <w:p w14:paraId="0B12EE67" w14:textId="390C6F01" w:rsidR="47475C2E" w:rsidRDefault="47475C2E" w:rsidP="650791AA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</w:rPr>
      </w:pPr>
      <w:r w:rsidRPr="650791AA">
        <w:rPr>
          <w:rFonts w:ascii="Times New Roman" w:eastAsia="Times New Roman" w:hAnsi="Times New Roman"/>
        </w:rPr>
        <w:t>Recognize patient populations and disease states in which TEG may influence clinical decision making</w:t>
      </w:r>
    </w:p>
    <w:p w14:paraId="7DE214ED" w14:textId="6C7A7B08" w:rsidR="47475C2E" w:rsidRDefault="47475C2E" w:rsidP="650791AA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</w:rPr>
      </w:pPr>
      <w:r w:rsidRPr="650791AA">
        <w:rPr>
          <w:rFonts w:ascii="Times New Roman" w:eastAsia="Times New Roman" w:hAnsi="Times New Roman"/>
        </w:rPr>
        <w:t>Discuss literature regarding the use of TEG to guide pharmacologic treatment decisions</w:t>
      </w:r>
    </w:p>
    <w:p w14:paraId="766327FC" w14:textId="0ACBC504" w:rsidR="650791AA" w:rsidRDefault="650791AA" w:rsidP="65079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</w:rPr>
      </w:pPr>
    </w:p>
    <w:p w14:paraId="6E2B4139" w14:textId="7E306C8F" w:rsidR="271E00E9" w:rsidRDefault="271E00E9" w:rsidP="3BE59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</w:rPr>
      </w:pPr>
      <w:r w:rsidRPr="3BE59CA3">
        <w:rPr>
          <w:rFonts w:ascii="Times New Roman" w:eastAsia="Times New Roman" w:hAnsi="Times New Roman"/>
          <w:b/>
          <w:bCs/>
        </w:rPr>
        <w:t xml:space="preserve">Abstract: </w:t>
      </w:r>
    </w:p>
    <w:p w14:paraId="7328ADCA" w14:textId="09F55AFE" w:rsidR="0ECB3162" w:rsidRDefault="0ECB3162" w:rsidP="3BE59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</w:rPr>
      </w:pPr>
      <w:r w:rsidRPr="3BE59CA3">
        <w:rPr>
          <w:rFonts w:ascii="Times New Roman" w:eastAsia="Times New Roman" w:hAnsi="Times New Roman"/>
        </w:rPr>
        <w:t xml:space="preserve">Thromboelastography (TEG) is a test that measures the efficacy of coagulation and can characterize </w:t>
      </w:r>
      <w:bookmarkStart w:id="0" w:name="_Int_yVoNrDSv"/>
      <w:r w:rsidRPr="3BE59CA3">
        <w:rPr>
          <w:rFonts w:ascii="Times New Roman" w:eastAsia="Times New Roman" w:hAnsi="Times New Roman"/>
        </w:rPr>
        <w:t>the clotting cascade</w:t>
      </w:r>
      <w:bookmarkEnd w:id="0"/>
      <w:r w:rsidRPr="3BE59CA3">
        <w:rPr>
          <w:rFonts w:ascii="Times New Roman" w:eastAsia="Times New Roman" w:hAnsi="Times New Roman"/>
        </w:rPr>
        <w:t xml:space="preserve"> in real time.</w:t>
      </w:r>
      <w:r w:rsidR="0E59BF60" w:rsidRPr="3BE59CA3">
        <w:rPr>
          <w:rFonts w:ascii="Times New Roman" w:eastAsia="Times New Roman" w:hAnsi="Times New Roman"/>
        </w:rPr>
        <w:t xml:space="preserve"> </w:t>
      </w:r>
      <w:bookmarkStart w:id="1" w:name="_Int_lcr8PQ54"/>
      <w:r w:rsidR="55577C5F" w:rsidRPr="3BE59CA3">
        <w:rPr>
          <w:rFonts w:ascii="Times New Roman" w:eastAsia="Times New Roman" w:hAnsi="Times New Roman"/>
        </w:rPr>
        <w:t>TEG is proposed to help manage bleeding by capturing a full picture of clot strength and formation.</w:t>
      </w:r>
      <w:bookmarkEnd w:id="1"/>
      <w:r w:rsidR="73E9755B" w:rsidRPr="3BE59CA3">
        <w:rPr>
          <w:rFonts w:ascii="Times New Roman" w:eastAsia="Times New Roman" w:hAnsi="Times New Roman"/>
        </w:rPr>
        <w:t xml:space="preserve"> </w:t>
      </w:r>
      <w:r w:rsidR="38A82A36" w:rsidRPr="3BE59CA3">
        <w:rPr>
          <w:rFonts w:ascii="Times New Roman" w:eastAsia="Times New Roman" w:hAnsi="Times New Roman"/>
        </w:rPr>
        <w:t xml:space="preserve">There are several advantages to using TEG over traditional </w:t>
      </w:r>
      <w:r w:rsidR="521EABEC" w:rsidRPr="3BE59CA3">
        <w:rPr>
          <w:rFonts w:ascii="Times New Roman" w:eastAsia="Times New Roman" w:hAnsi="Times New Roman"/>
        </w:rPr>
        <w:t xml:space="preserve">coagulation assays such as </w:t>
      </w:r>
      <w:r w:rsidR="11F064F1" w:rsidRPr="3BE59CA3">
        <w:rPr>
          <w:rFonts w:ascii="Times New Roman" w:eastAsia="Times New Roman" w:hAnsi="Times New Roman"/>
        </w:rPr>
        <w:t>assessmen</w:t>
      </w:r>
      <w:r w:rsidR="2D6C7010" w:rsidRPr="3BE59CA3">
        <w:rPr>
          <w:rFonts w:ascii="Times New Roman" w:eastAsia="Times New Roman" w:hAnsi="Times New Roman"/>
        </w:rPr>
        <w:t>t</w:t>
      </w:r>
      <w:r w:rsidR="11F064F1" w:rsidRPr="3BE59CA3">
        <w:rPr>
          <w:rFonts w:ascii="Times New Roman" w:eastAsia="Times New Roman" w:hAnsi="Times New Roman"/>
        </w:rPr>
        <w:t xml:space="preserve"> of platelet contribution,</w:t>
      </w:r>
      <w:r w:rsidR="2D6C7010" w:rsidRPr="3BE59CA3">
        <w:rPr>
          <w:rFonts w:ascii="Times New Roman" w:eastAsia="Times New Roman" w:hAnsi="Times New Roman"/>
        </w:rPr>
        <w:t xml:space="preserve"> correlation with </w:t>
      </w:r>
      <w:r w:rsidR="02C594C1" w:rsidRPr="3BE59CA3">
        <w:rPr>
          <w:rFonts w:ascii="Times New Roman" w:eastAsia="Times New Roman" w:hAnsi="Times New Roman"/>
        </w:rPr>
        <w:t>hypercoagulability</w:t>
      </w:r>
      <w:r w:rsidR="2D6C7010" w:rsidRPr="3BE59CA3">
        <w:rPr>
          <w:rFonts w:ascii="Times New Roman" w:eastAsia="Times New Roman" w:hAnsi="Times New Roman"/>
        </w:rPr>
        <w:t xml:space="preserve"> and bleeding, </w:t>
      </w:r>
      <w:r w:rsidR="3F5C3383" w:rsidRPr="3BE59CA3">
        <w:rPr>
          <w:rFonts w:ascii="Times New Roman" w:eastAsia="Times New Roman" w:hAnsi="Times New Roman"/>
        </w:rPr>
        <w:t>evaluation of lysis</w:t>
      </w:r>
      <w:r w:rsidR="13B18367" w:rsidRPr="3BE59CA3">
        <w:rPr>
          <w:rFonts w:ascii="Times New Roman" w:eastAsia="Times New Roman" w:hAnsi="Times New Roman"/>
        </w:rPr>
        <w:t>,</w:t>
      </w:r>
      <w:r w:rsidR="3F5C3383" w:rsidRPr="3BE59CA3">
        <w:rPr>
          <w:rFonts w:ascii="Times New Roman" w:eastAsia="Times New Roman" w:hAnsi="Times New Roman"/>
        </w:rPr>
        <w:t xml:space="preserve"> and the </w:t>
      </w:r>
      <w:r w:rsidR="3FE065A5" w:rsidRPr="3BE59CA3">
        <w:rPr>
          <w:rFonts w:ascii="Times New Roman" w:eastAsia="Times New Roman" w:hAnsi="Times New Roman"/>
        </w:rPr>
        <w:t xml:space="preserve">option for a point-of-care assay known as rapid TEG (r-TEG). </w:t>
      </w:r>
      <w:r w:rsidR="62294D7C" w:rsidRPr="3BE59CA3">
        <w:rPr>
          <w:rFonts w:ascii="Times New Roman" w:eastAsia="Times New Roman" w:hAnsi="Times New Roman"/>
        </w:rPr>
        <w:t xml:space="preserve">Since its development in 1948, TEG has </w:t>
      </w:r>
      <w:r w:rsidR="6F21467C" w:rsidRPr="3BE59CA3">
        <w:rPr>
          <w:rFonts w:ascii="Times New Roman" w:eastAsia="Times New Roman" w:hAnsi="Times New Roman"/>
        </w:rPr>
        <w:t>demonstrated utility in cardiac surgery,</w:t>
      </w:r>
      <w:r w:rsidR="3DB856BD" w:rsidRPr="3BE59CA3">
        <w:rPr>
          <w:rFonts w:ascii="Times New Roman" w:eastAsia="Times New Roman" w:hAnsi="Times New Roman"/>
        </w:rPr>
        <w:t xml:space="preserve"> liver disease, and trauma resuscitation,</w:t>
      </w:r>
      <w:r w:rsidR="1A2E2CF2" w:rsidRPr="3BE59CA3">
        <w:rPr>
          <w:rFonts w:ascii="Times New Roman" w:eastAsia="Times New Roman" w:hAnsi="Times New Roman"/>
        </w:rPr>
        <w:t xml:space="preserve"> </w:t>
      </w:r>
      <w:r w:rsidR="54B3E8B2" w:rsidRPr="3BE59CA3">
        <w:rPr>
          <w:rFonts w:ascii="Times New Roman" w:eastAsia="Times New Roman" w:hAnsi="Times New Roman"/>
        </w:rPr>
        <w:t>which in combination with the limitations of traditional coagulation assays</w:t>
      </w:r>
      <w:r w:rsidR="442CEA9E" w:rsidRPr="3BE59CA3">
        <w:rPr>
          <w:rFonts w:ascii="Times New Roman" w:eastAsia="Times New Roman" w:hAnsi="Times New Roman"/>
        </w:rPr>
        <w:t>,</w:t>
      </w:r>
      <w:r w:rsidR="54B3E8B2" w:rsidRPr="3BE59CA3">
        <w:rPr>
          <w:rFonts w:ascii="Times New Roman" w:eastAsia="Times New Roman" w:hAnsi="Times New Roman"/>
        </w:rPr>
        <w:t xml:space="preserve"> </w:t>
      </w:r>
      <w:r w:rsidR="6ADA5226" w:rsidRPr="3BE59CA3">
        <w:rPr>
          <w:rFonts w:ascii="Times New Roman" w:eastAsia="Times New Roman" w:hAnsi="Times New Roman"/>
        </w:rPr>
        <w:t>have</w:t>
      </w:r>
      <w:r w:rsidR="54B3E8B2" w:rsidRPr="3BE59CA3">
        <w:rPr>
          <w:rFonts w:ascii="Times New Roman" w:eastAsia="Times New Roman" w:hAnsi="Times New Roman"/>
        </w:rPr>
        <w:t xml:space="preserve"> led to </w:t>
      </w:r>
      <w:r w:rsidR="01BC8960" w:rsidRPr="3BE59CA3">
        <w:rPr>
          <w:rFonts w:ascii="Times New Roman" w:eastAsia="Times New Roman" w:hAnsi="Times New Roman"/>
        </w:rPr>
        <w:t>exploration</w:t>
      </w:r>
      <w:r w:rsidR="52FEE6FB" w:rsidRPr="3BE59CA3">
        <w:rPr>
          <w:rFonts w:ascii="Times New Roman" w:eastAsia="Times New Roman" w:hAnsi="Times New Roman"/>
        </w:rPr>
        <w:t xml:space="preserve"> </w:t>
      </w:r>
      <w:r w:rsidR="7F786D44" w:rsidRPr="3BE59CA3">
        <w:rPr>
          <w:rFonts w:ascii="Times New Roman" w:eastAsia="Times New Roman" w:hAnsi="Times New Roman"/>
        </w:rPr>
        <w:t>in detecting pharmacologic agents and guiding treatment decisions.</w:t>
      </w:r>
      <w:r w:rsidR="68AF7DA3" w:rsidRPr="3BE59CA3">
        <w:rPr>
          <w:rFonts w:ascii="Times New Roman" w:eastAsia="Times New Roman" w:hAnsi="Times New Roman"/>
        </w:rPr>
        <w:t xml:space="preserve"> </w:t>
      </w:r>
      <w:r w:rsidR="7D1B40C2" w:rsidRPr="3BE59CA3">
        <w:rPr>
          <w:rFonts w:ascii="Times New Roman" w:eastAsia="Times New Roman" w:hAnsi="Times New Roman"/>
        </w:rPr>
        <w:t>The lack of s</w:t>
      </w:r>
      <w:r w:rsidR="68AF7DA3" w:rsidRPr="3BE59CA3">
        <w:rPr>
          <w:rFonts w:ascii="Times New Roman" w:eastAsia="Times New Roman" w:hAnsi="Times New Roman"/>
        </w:rPr>
        <w:t>tudies</w:t>
      </w:r>
      <w:r w:rsidR="1C7B64BF" w:rsidRPr="3BE59CA3">
        <w:rPr>
          <w:rFonts w:ascii="Times New Roman" w:eastAsia="Times New Roman" w:hAnsi="Times New Roman"/>
        </w:rPr>
        <w:t xml:space="preserve"> aimed at comparing TEG to standard</w:t>
      </w:r>
      <w:r w:rsidR="7E8B3D52" w:rsidRPr="3BE59CA3">
        <w:rPr>
          <w:rFonts w:ascii="Times New Roman" w:eastAsia="Times New Roman" w:hAnsi="Times New Roman"/>
        </w:rPr>
        <w:t xml:space="preserve"> </w:t>
      </w:r>
      <w:r w:rsidR="1C7B64BF" w:rsidRPr="3BE59CA3">
        <w:rPr>
          <w:rFonts w:ascii="Times New Roman" w:eastAsia="Times New Roman" w:hAnsi="Times New Roman"/>
        </w:rPr>
        <w:t>coagulation assays</w:t>
      </w:r>
      <w:r w:rsidR="42734816" w:rsidRPr="3BE59CA3">
        <w:rPr>
          <w:rFonts w:ascii="Times New Roman" w:eastAsia="Times New Roman" w:hAnsi="Times New Roman"/>
        </w:rPr>
        <w:t xml:space="preserve"> </w:t>
      </w:r>
      <w:r w:rsidR="362EEE41" w:rsidRPr="3BE59CA3">
        <w:rPr>
          <w:rFonts w:ascii="Times New Roman" w:eastAsia="Times New Roman" w:hAnsi="Times New Roman"/>
        </w:rPr>
        <w:t xml:space="preserve">in practice </w:t>
      </w:r>
      <w:r w:rsidR="1C7B64BF" w:rsidRPr="3BE59CA3">
        <w:rPr>
          <w:rFonts w:ascii="Times New Roman" w:eastAsia="Times New Roman" w:hAnsi="Times New Roman"/>
        </w:rPr>
        <w:t>and</w:t>
      </w:r>
      <w:r w:rsidR="7A5DDAC7" w:rsidRPr="3BE59CA3">
        <w:rPr>
          <w:rFonts w:ascii="Times New Roman" w:eastAsia="Times New Roman" w:hAnsi="Times New Roman"/>
        </w:rPr>
        <w:t xml:space="preserve"> standardizing ranges for </w:t>
      </w:r>
      <w:r w:rsidR="3F69565D" w:rsidRPr="3BE59CA3">
        <w:rPr>
          <w:rFonts w:ascii="Times New Roman" w:eastAsia="Times New Roman" w:hAnsi="Times New Roman"/>
        </w:rPr>
        <w:t xml:space="preserve">TEG </w:t>
      </w:r>
      <w:r w:rsidR="7A5DDAC7" w:rsidRPr="3BE59CA3">
        <w:rPr>
          <w:rFonts w:ascii="Times New Roman" w:eastAsia="Times New Roman" w:hAnsi="Times New Roman"/>
        </w:rPr>
        <w:t xml:space="preserve">tracing components </w:t>
      </w:r>
      <w:r w:rsidR="0A5A8FD9" w:rsidRPr="3BE59CA3">
        <w:rPr>
          <w:rFonts w:ascii="Times New Roman" w:eastAsia="Times New Roman" w:hAnsi="Times New Roman"/>
        </w:rPr>
        <w:t xml:space="preserve">limits the role of TEG in </w:t>
      </w:r>
      <w:r w:rsidR="2DEEA7D1" w:rsidRPr="3BE59CA3">
        <w:rPr>
          <w:rFonts w:ascii="Times New Roman" w:eastAsia="Times New Roman" w:hAnsi="Times New Roman"/>
        </w:rPr>
        <w:t>the clinical setting.</w:t>
      </w:r>
    </w:p>
    <w:p w14:paraId="2C76768D" w14:textId="40459D7C" w:rsidR="3BE59CA3" w:rsidRDefault="3BE59CA3" w:rsidP="3BE59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</w:rPr>
      </w:pPr>
    </w:p>
    <w:p w14:paraId="6547FB2F" w14:textId="15DB9B68" w:rsidR="271E00E9" w:rsidRDefault="271E00E9" w:rsidP="65079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</w:rPr>
      </w:pPr>
      <w:r w:rsidRPr="650791AA">
        <w:rPr>
          <w:rFonts w:ascii="Times New Roman" w:eastAsia="Times New Roman" w:hAnsi="Times New Roman"/>
          <w:b/>
          <w:bCs/>
        </w:rPr>
        <w:t>References:</w:t>
      </w:r>
    </w:p>
    <w:p w14:paraId="237EB8C1" w14:textId="06310DEF" w:rsidR="00AA7B06" w:rsidRDefault="360EF812" w:rsidP="650791A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</w:rPr>
      </w:pPr>
      <w:r w:rsidRPr="650791AA">
        <w:rPr>
          <w:rFonts w:ascii="Times New Roman" w:eastAsia="Times New Roman" w:hAnsi="Times New Roman"/>
        </w:rPr>
        <w:t>Adoption support resource – insights from the NHS.</w:t>
      </w:r>
      <w:r w:rsidR="11B116CB" w:rsidRPr="650791AA">
        <w:rPr>
          <w:rFonts w:ascii="Times New Roman" w:eastAsia="Times New Roman" w:hAnsi="Times New Roman"/>
        </w:rPr>
        <w:t xml:space="preserve"> </w:t>
      </w:r>
      <w:r w:rsidRPr="650791AA">
        <w:rPr>
          <w:rFonts w:ascii="Times New Roman" w:eastAsia="Times New Roman" w:hAnsi="Times New Roman"/>
        </w:rPr>
        <w:t xml:space="preserve">https://www.nice.org.uk/guidance/dg40/resources/adoption-support-resource-insights-from-the-nhs-pdf-11452187873221. Accessed October 5, 2022. </w:t>
      </w:r>
    </w:p>
    <w:p w14:paraId="4F829C61" w14:textId="20171011" w:rsidR="00AA7B06" w:rsidRDefault="360EF812" w:rsidP="650791A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</w:rPr>
      </w:pPr>
      <w:r w:rsidRPr="650791AA">
        <w:rPr>
          <w:rFonts w:ascii="Times New Roman" w:eastAsia="Times New Roman" w:hAnsi="Times New Roman"/>
        </w:rPr>
        <w:t xml:space="preserve">Bugaev N, Como JJ, Golani G, et al. Thromboelastography and rotational thromboelastometry in bleeding patients with coagulopathy: Practice management guideline from the Eastern Association for the surgery of trauma. </w:t>
      </w:r>
      <w:r w:rsidRPr="650791AA">
        <w:rPr>
          <w:rFonts w:ascii="Times New Roman" w:eastAsia="Times New Roman" w:hAnsi="Times New Roman"/>
          <w:i/>
          <w:iCs/>
        </w:rPr>
        <w:t>Journal of Trauma and Acute Care Surgery</w:t>
      </w:r>
      <w:r w:rsidRPr="650791AA">
        <w:rPr>
          <w:rFonts w:ascii="Times New Roman" w:eastAsia="Times New Roman" w:hAnsi="Times New Roman"/>
        </w:rPr>
        <w:t xml:space="preserve">. 2020;89(6):999-1017. doi:10.1097/ta.0000000000002944 </w:t>
      </w:r>
    </w:p>
    <w:p w14:paraId="60B60E07" w14:textId="1E76879D" w:rsidR="00AA7B06" w:rsidRDefault="360EF812" w:rsidP="650791A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</w:rPr>
      </w:pPr>
      <w:r w:rsidRPr="3BE59CA3">
        <w:rPr>
          <w:rFonts w:ascii="Times New Roman" w:eastAsia="Times New Roman" w:hAnsi="Times New Roman"/>
        </w:rPr>
        <w:t xml:space="preserve">Dias JD, Lopez-Espina CG, Ippolito J, et al. Rapid point-of-care </w:t>
      </w:r>
      <w:bookmarkStart w:id="2" w:name="_Int_1HOLr6fi"/>
      <w:r w:rsidR="6528D2B9" w:rsidRPr="3BE59CA3">
        <w:rPr>
          <w:rFonts w:ascii="Times New Roman" w:eastAsia="Times New Roman" w:hAnsi="Times New Roman"/>
        </w:rPr>
        <w:t>detection,</w:t>
      </w:r>
      <w:bookmarkEnd w:id="2"/>
      <w:r w:rsidRPr="3BE59CA3">
        <w:rPr>
          <w:rFonts w:ascii="Times New Roman" w:eastAsia="Times New Roman" w:hAnsi="Times New Roman"/>
        </w:rPr>
        <w:t xml:space="preserve"> and classification of direct-acting oral anticoagulants with the TEG 6S: Implications for trauma and acute care surgery. </w:t>
      </w:r>
      <w:r w:rsidRPr="3BE59CA3">
        <w:rPr>
          <w:rFonts w:ascii="Times New Roman" w:eastAsia="Times New Roman" w:hAnsi="Times New Roman"/>
          <w:i/>
          <w:iCs/>
        </w:rPr>
        <w:t>Journal of Trauma and Acute Care Surgery</w:t>
      </w:r>
      <w:r w:rsidRPr="3BE59CA3">
        <w:rPr>
          <w:rFonts w:ascii="Times New Roman" w:eastAsia="Times New Roman" w:hAnsi="Times New Roman"/>
        </w:rPr>
        <w:t xml:space="preserve">. 2019;87(2):364-370. doi:10.1097/ta.0000000000002357 </w:t>
      </w:r>
    </w:p>
    <w:p w14:paraId="434505C0" w14:textId="2C4701D5" w:rsidR="00AA7B06" w:rsidRDefault="360EF812" w:rsidP="650791A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</w:rPr>
      </w:pPr>
      <w:r w:rsidRPr="650791AA">
        <w:rPr>
          <w:rFonts w:ascii="Times New Roman" w:eastAsia="Times New Roman" w:hAnsi="Times New Roman"/>
        </w:rPr>
        <w:t xml:space="preserve">Dias JD, Norem K, Doorneweerd DD, Thurer RL, Popovsky MA, Omert LA. Use of thromboelastography (TEG) for detection of New Oral Anticoagulants. </w:t>
      </w:r>
      <w:r w:rsidRPr="650791AA">
        <w:rPr>
          <w:rFonts w:ascii="Times New Roman" w:eastAsia="Times New Roman" w:hAnsi="Times New Roman"/>
          <w:i/>
          <w:iCs/>
        </w:rPr>
        <w:t>Archives of Pathology &amp; Laboratory Medicine</w:t>
      </w:r>
      <w:r w:rsidRPr="650791AA">
        <w:rPr>
          <w:rFonts w:ascii="Times New Roman" w:eastAsia="Times New Roman" w:hAnsi="Times New Roman"/>
        </w:rPr>
        <w:t xml:space="preserve">. 2015;139(5):665-673. doi:10.5858/arpa.2014-0170-oa </w:t>
      </w:r>
    </w:p>
    <w:p w14:paraId="49FA5D1B" w14:textId="3F4B4E9F" w:rsidR="00AA7B06" w:rsidRDefault="360EF812" w:rsidP="650791A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</w:rPr>
      </w:pPr>
      <w:r w:rsidRPr="3BE59CA3">
        <w:rPr>
          <w:rFonts w:ascii="Times New Roman" w:eastAsia="Times New Roman" w:hAnsi="Times New Roman"/>
        </w:rPr>
        <w:t xml:space="preserve">Fan D, Ouyang Z, Ying Y, et al. Thromboelastography for the </w:t>
      </w:r>
      <w:bookmarkStart w:id="3" w:name="_Int_dp7iM9on"/>
      <w:r w:rsidRPr="3BE59CA3">
        <w:rPr>
          <w:rFonts w:ascii="Times New Roman" w:eastAsia="Times New Roman" w:hAnsi="Times New Roman"/>
        </w:rPr>
        <w:t>prevention of</w:t>
      </w:r>
      <w:bookmarkEnd w:id="3"/>
      <w:r w:rsidRPr="3BE59CA3">
        <w:rPr>
          <w:rFonts w:ascii="Times New Roman" w:eastAsia="Times New Roman" w:hAnsi="Times New Roman"/>
        </w:rPr>
        <w:t xml:space="preserve"> perioperative venous </w:t>
      </w:r>
      <w:r w:rsidR="16E6C97D" w:rsidRPr="3BE59CA3">
        <w:rPr>
          <w:rFonts w:ascii="Times New Roman" w:eastAsia="Times New Roman" w:hAnsi="Times New Roman"/>
        </w:rPr>
        <w:t>thromboembolism in</w:t>
      </w:r>
      <w:r w:rsidRPr="3BE59CA3">
        <w:rPr>
          <w:rFonts w:ascii="Times New Roman" w:eastAsia="Times New Roman" w:hAnsi="Times New Roman"/>
        </w:rPr>
        <w:t xml:space="preserve"> Orthopedics. </w:t>
      </w:r>
      <w:r w:rsidRPr="3BE59CA3">
        <w:rPr>
          <w:rFonts w:ascii="Times New Roman" w:eastAsia="Times New Roman" w:hAnsi="Times New Roman"/>
          <w:i/>
          <w:iCs/>
        </w:rPr>
        <w:t>Clinical and Applied Thrombosis/Hemostasis</w:t>
      </w:r>
      <w:r w:rsidRPr="3BE59CA3">
        <w:rPr>
          <w:rFonts w:ascii="Times New Roman" w:eastAsia="Times New Roman" w:hAnsi="Times New Roman"/>
        </w:rPr>
        <w:t xml:space="preserve">. </w:t>
      </w:r>
      <w:bookmarkStart w:id="4" w:name="_Int_y7aixNA8"/>
      <w:r w:rsidRPr="3BE59CA3">
        <w:rPr>
          <w:rFonts w:ascii="Times New Roman" w:eastAsia="Times New Roman" w:hAnsi="Times New Roman"/>
        </w:rPr>
        <w:t>2022;28:107602962210779</w:t>
      </w:r>
      <w:bookmarkEnd w:id="4"/>
      <w:r w:rsidRPr="3BE59CA3">
        <w:rPr>
          <w:rFonts w:ascii="Times New Roman" w:eastAsia="Times New Roman" w:hAnsi="Times New Roman"/>
        </w:rPr>
        <w:t xml:space="preserve">. doi:10.1177/10760296221077975 </w:t>
      </w:r>
    </w:p>
    <w:p w14:paraId="24D2C427" w14:textId="32B4B290" w:rsidR="00AA7B06" w:rsidRDefault="360EF812" w:rsidP="650791A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</w:rPr>
      </w:pPr>
      <w:r w:rsidRPr="650791AA">
        <w:rPr>
          <w:rFonts w:ascii="Times New Roman" w:eastAsia="Times New Roman" w:hAnsi="Times New Roman"/>
        </w:rPr>
        <w:lastRenderedPageBreak/>
        <w:t xml:space="preserve">Figueiredo S, Vigué B, Benhamou D, Duranteau J. Emergency reversal of heparin overdose in a neurosurgical patient guided by thromboelastography. </w:t>
      </w:r>
      <w:r w:rsidRPr="650791AA">
        <w:rPr>
          <w:rFonts w:ascii="Times New Roman" w:eastAsia="Times New Roman" w:hAnsi="Times New Roman"/>
          <w:i/>
          <w:iCs/>
        </w:rPr>
        <w:t>British Journal of Anaesthesia</w:t>
      </w:r>
      <w:r w:rsidRPr="650791AA">
        <w:rPr>
          <w:rFonts w:ascii="Times New Roman" w:eastAsia="Times New Roman" w:hAnsi="Times New Roman"/>
        </w:rPr>
        <w:t xml:space="preserve">. 2013;111(2):303-304. doi:10.1093/bja/aet245 </w:t>
      </w:r>
    </w:p>
    <w:p w14:paraId="44BBE2DC" w14:textId="107A6B69" w:rsidR="00AA7B06" w:rsidRDefault="360EF812" w:rsidP="650791A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</w:rPr>
      </w:pPr>
      <w:r w:rsidRPr="650791AA">
        <w:rPr>
          <w:rFonts w:ascii="Times New Roman" w:eastAsia="Times New Roman" w:hAnsi="Times New Roman"/>
        </w:rPr>
        <w:t xml:space="preserve">Furay EJ, Daley MJ, Satarasinghe P, et al. Desmopressin is a transfusion sparing option to reverse platelet dysfunction in patients with severe traumatic brain injury. </w:t>
      </w:r>
      <w:r w:rsidRPr="650791AA">
        <w:rPr>
          <w:rFonts w:ascii="Times New Roman" w:eastAsia="Times New Roman" w:hAnsi="Times New Roman"/>
          <w:i/>
          <w:iCs/>
        </w:rPr>
        <w:t>Journal of Trauma and Acute Care Surgery</w:t>
      </w:r>
      <w:r w:rsidRPr="650791AA">
        <w:rPr>
          <w:rFonts w:ascii="Times New Roman" w:eastAsia="Times New Roman" w:hAnsi="Times New Roman"/>
        </w:rPr>
        <w:t xml:space="preserve">. 2019;88(1):80-86. doi:10.1097/ta.0000000000002521 </w:t>
      </w:r>
    </w:p>
    <w:p w14:paraId="76FAF1D4" w14:textId="570576CE" w:rsidR="00AA7B06" w:rsidRDefault="360EF812" w:rsidP="650791A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</w:rPr>
      </w:pPr>
      <w:r w:rsidRPr="3BE59CA3">
        <w:rPr>
          <w:rFonts w:ascii="Times New Roman" w:eastAsia="Times New Roman" w:hAnsi="Times New Roman"/>
        </w:rPr>
        <w:t xml:space="preserve">Gilbert BW, Adams TR, Reynolds TR, Moran DA, Philip GJ. Utilization of thromboelastography and a low molecular weight heparin anti-Xa assay for guidance in apixaban reversal: A case report. </w:t>
      </w:r>
      <w:r w:rsidRPr="3BE59CA3">
        <w:rPr>
          <w:rFonts w:ascii="Times New Roman" w:eastAsia="Times New Roman" w:hAnsi="Times New Roman"/>
          <w:i/>
          <w:iCs/>
        </w:rPr>
        <w:t>The American Journal of Emergency Medicine</w:t>
      </w:r>
      <w:r w:rsidRPr="3BE59CA3">
        <w:rPr>
          <w:rFonts w:ascii="Times New Roman" w:eastAsia="Times New Roman" w:hAnsi="Times New Roman"/>
        </w:rPr>
        <w:t xml:space="preserve">. 2019;37(10). </w:t>
      </w:r>
      <w:bookmarkStart w:id="5" w:name="_Int_cTAhSn0G"/>
      <w:r w:rsidRPr="3BE59CA3">
        <w:rPr>
          <w:rFonts w:ascii="Times New Roman" w:eastAsia="Times New Roman" w:hAnsi="Times New Roman"/>
        </w:rPr>
        <w:t>doi:10.1016/j.ajem</w:t>
      </w:r>
      <w:bookmarkEnd w:id="5"/>
      <w:r w:rsidRPr="3BE59CA3">
        <w:rPr>
          <w:rFonts w:ascii="Times New Roman" w:eastAsia="Times New Roman" w:hAnsi="Times New Roman"/>
        </w:rPr>
        <w:t xml:space="preserve">.2019.158369 </w:t>
      </w:r>
    </w:p>
    <w:p w14:paraId="141C3F0A" w14:textId="18C79911" w:rsidR="00AA7B06" w:rsidRDefault="360EF812" w:rsidP="650791A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</w:rPr>
      </w:pPr>
      <w:r w:rsidRPr="3BE59CA3">
        <w:rPr>
          <w:rFonts w:ascii="Times New Roman" w:eastAsia="Times New Roman" w:hAnsi="Times New Roman"/>
        </w:rPr>
        <w:t xml:space="preserve">Gilbert BW, Bissell BD, Santiago </w:t>
      </w:r>
      <w:bookmarkStart w:id="6" w:name="_Int_2lK9qC5A"/>
      <w:r w:rsidRPr="3BE59CA3">
        <w:rPr>
          <w:rFonts w:ascii="Times New Roman" w:eastAsia="Times New Roman" w:hAnsi="Times New Roman"/>
        </w:rPr>
        <w:t>RD</w:t>
      </w:r>
      <w:bookmarkEnd w:id="6"/>
      <w:r w:rsidRPr="3BE59CA3">
        <w:rPr>
          <w:rFonts w:ascii="Times New Roman" w:eastAsia="Times New Roman" w:hAnsi="Times New Roman"/>
        </w:rPr>
        <w:t xml:space="preserve">, Rech </w:t>
      </w:r>
      <w:bookmarkStart w:id="7" w:name="_Int_PbstStFj"/>
      <w:r w:rsidRPr="3BE59CA3">
        <w:rPr>
          <w:rFonts w:ascii="Times New Roman" w:eastAsia="Times New Roman" w:hAnsi="Times New Roman"/>
        </w:rPr>
        <w:t>MA</w:t>
      </w:r>
      <w:bookmarkEnd w:id="7"/>
      <w:r w:rsidRPr="3BE59CA3">
        <w:rPr>
          <w:rFonts w:ascii="Times New Roman" w:eastAsia="Times New Roman" w:hAnsi="Times New Roman"/>
        </w:rPr>
        <w:t xml:space="preserve">. Tracing the lines: A review of viscoelastography for emergency medicine clinicians. </w:t>
      </w:r>
      <w:r w:rsidRPr="3BE59CA3">
        <w:rPr>
          <w:rFonts w:ascii="Times New Roman" w:eastAsia="Times New Roman" w:hAnsi="Times New Roman"/>
          <w:i/>
          <w:iCs/>
        </w:rPr>
        <w:t>The Journal of Emergency Medicine</w:t>
      </w:r>
      <w:r w:rsidRPr="3BE59CA3">
        <w:rPr>
          <w:rFonts w:ascii="Times New Roman" w:eastAsia="Times New Roman" w:hAnsi="Times New Roman"/>
        </w:rPr>
        <w:t xml:space="preserve">. 2020;59(2):201-215. </w:t>
      </w:r>
      <w:bookmarkStart w:id="8" w:name="_Int_7ZueP2QV"/>
      <w:r w:rsidRPr="3BE59CA3">
        <w:rPr>
          <w:rFonts w:ascii="Times New Roman" w:eastAsia="Times New Roman" w:hAnsi="Times New Roman"/>
        </w:rPr>
        <w:t>doi:10.1016/j.jemermed</w:t>
      </w:r>
      <w:bookmarkEnd w:id="8"/>
      <w:r w:rsidRPr="3BE59CA3">
        <w:rPr>
          <w:rFonts w:ascii="Times New Roman" w:eastAsia="Times New Roman" w:hAnsi="Times New Roman"/>
        </w:rPr>
        <w:t xml:space="preserve">.2020.04.009 </w:t>
      </w:r>
    </w:p>
    <w:p w14:paraId="1AAB2133" w14:textId="1F9CD29E" w:rsidR="00AA7B06" w:rsidRDefault="360EF812" w:rsidP="650791A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</w:rPr>
      </w:pPr>
      <w:r w:rsidRPr="650791AA">
        <w:rPr>
          <w:rFonts w:ascii="Times New Roman" w:eastAsia="Times New Roman" w:hAnsi="Times New Roman"/>
        </w:rPr>
        <w:t xml:space="preserve">Gilbert BW, Ott MJ, Philip GJ. Thromboelastography utilization for dabigatran reversal in a patient with acute kidney injury. </w:t>
      </w:r>
      <w:r w:rsidRPr="650791AA">
        <w:rPr>
          <w:rFonts w:ascii="Times New Roman" w:eastAsia="Times New Roman" w:hAnsi="Times New Roman"/>
          <w:i/>
          <w:iCs/>
        </w:rPr>
        <w:t>American Journal of Health-System Pharmacy</w:t>
      </w:r>
      <w:r w:rsidRPr="650791AA">
        <w:rPr>
          <w:rFonts w:ascii="Times New Roman" w:eastAsia="Times New Roman" w:hAnsi="Times New Roman"/>
        </w:rPr>
        <w:t xml:space="preserve">. 2021. doi:10.1093/ajhp/zxab182 </w:t>
      </w:r>
    </w:p>
    <w:p w14:paraId="32256EB4" w14:textId="48908634" w:rsidR="00AA7B06" w:rsidRDefault="360EF812" w:rsidP="650791A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</w:rPr>
      </w:pPr>
      <w:r w:rsidRPr="650791AA">
        <w:rPr>
          <w:rFonts w:ascii="Times New Roman" w:eastAsia="Times New Roman" w:hAnsi="Times New Roman"/>
        </w:rPr>
        <w:t xml:space="preserve">Groene P, Wagner D, Kammerer T, et al. Viscoelastometry for detecting oral anticoagulants. </w:t>
      </w:r>
      <w:r w:rsidRPr="650791AA">
        <w:rPr>
          <w:rFonts w:ascii="Times New Roman" w:eastAsia="Times New Roman" w:hAnsi="Times New Roman"/>
          <w:i/>
          <w:iCs/>
        </w:rPr>
        <w:t>Thrombosis Journal</w:t>
      </w:r>
      <w:r w:rsidRPr="650791AA">
        <w:rPr>
          <w:rFonts w:ascii="Times New Roman" w:eastAsia="Times New Roman" w:hAnsi="Times New Roman"/>
        </w:rPr>
        <w:t xml:space="preserve">. 2021;19(1). doi:10.1186/s12959-021-00267-w </w:t>
      </w:r>
    </w:p>
    <w:p w14:paraId="6114CCAD" w14:textId="6C899852" w:rsidR="00AA7B06" w:rsidRDefault="360EF812" w:rsidP="650791A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</w:rPr>
      </w:pPr>
      <w:r w:rsidRPr="650791AA">
        <w:rPr>
          <w:rFonts w:ascii="Times New Roman" w:eastAsia="Times New Roman" w:hAnsi="Times New Roman"/>
        </w:rPr>
        <w:t xml:space="preserve">Gum PA, Kottke-Marchant K, Welsh PA, White J, Topol EJ. A prospective, blinded determination of the natural history of aspirin resistance among stable patients with cardiovascular disease. </w:t>
      </w:r>
      <w:r w:rsidRPr="650791AA">
        <w:rPr>
          <w:rFonts w:ascii="Times New Roman" w:eastAsia="Times New Roman" w:hAnsi="Times New Roman"/>
          <w:i/>
          <w:iCs/>
        </w:rPr>
        <w:t>Journal of the American College of Cardiology</w:t>
      </w:r>
      <w:r w:rsidRPr="650791AA">
        <w:rPr>
          <w:rFonts w:ascii="Times New Roman" w:eastAsia="Times New Roman" w:hAnsi="Times New Roman"/>
        </w:rPr>
        <w:t xml:space="preserve">. 2003;41(6):961-965. doi:10.1016/s0735-1097(02)03014-0 </w:t>
      </w:r>
    </w:p>
    <w:p w14:paraId="75FCE827" w14:textId="20434751" w:rsidR="00AA7B06" w:rsidRDefault="360EF812" w:rsidP="650791A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</w:rPr>
      </w:pPr>
      <w:r w:rsidRPr="3BE59CA3">
        <w:rPr>
          <w:rFonts w:ascii="Times New Roman" w:eastAsia="Times New Roman" w:hAnsi="Times New Roman"/>
        </w:rPr>
        <w:t xml:space="preserve">Hranjec T, Estreicher M, </w:t>
      </w:r>
      <w:r w:rsidR="67A96BF4" w:rsidRPr="3BE59CA3">
        <w:rPr>
          <w:rFonts w:ascii="Times New Roman" w:eastAsia="Times New Roman" w:hAnsi="Times New Roman"/>
        </w:rPr>
        <w:t>Rogers;</w:t>
      </w:r>
      <w:r w:rsidRPr="3BE59CA3">
        <w:rPr>
          <w:rFonts w:ascii="Times New Roman" w:eastAsia="Times New Roman" w:hAnsi="Times New Roman"/>
        </w:rPr>
        <w:t xml:space="preserve"> B, et al. Integral use of thromboelastography with platelet mapping to guide appropriate treatment, avoid complications, and improve survival of patients with coronavirus disease 2019–related coagulopathy. </w:t>
      </w:r>
      <w:r w:rsidRPr="3BE59CA3">
        <w:rPr>
          <w:rFonts w:ascii="Times New Roman" w:eastAsia="Times New Roman" w:hAnsi="Times New Roman"/>
          <w:i/>
          <w:iCs/>
        </w:rPr>
        <w:t>Critical Care Explorations</w:t>
      </w:r>
      <w:r w:rsidRPr="3BE59CA3">
        <w:rPr>
          <w:rFonts w:ascii="Times New Roman" w:eastAsia="Times New Roman" w:hAnsi="Times New Roman"/>
        </w:rPr>
        <w:t xml:space="preserve">. 2020;2(12). doi:10.1097/cce.0000000000000287 </w:t>
      </w:r>
    </w:p>
    <w:p w14:paraId="0263222C" w14:textId="0EB63AE3" w:rsidR="00AA7B06" w:rsidRDefault="360EF812" w:rsidP="650791A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</w:rPr>
      </w:pPr>
      <w:r w:rsidRPr="3BE59CA3">
        <w:rPr>
          <w:rFonts w:ascii="Times New Roman" w:eastAsia="Times New Roman" w:hAnsi="Times New Roman"/>
        </w:rPr>
        <w:t xml:space="preserve">Kashuk JL, Moore EE, Sabel A, et al. Rapid thrombelastography (R-TEG) identifies hypercoagulability and predicts thromboembolic events in surgical patients. </w:t>
      </w:r>
      <w:r w:rsidRPr="3BE59CA3">
        <w:rPr>
          <w:rFonts w:ascii="Times New Roman" w:eastAsia="Times New Roman" w:hAnsi="Times New Roman"/>
          <w:i/>
          <w:iCs/>
        </w:rPr>
        <w:t>Surgery</w:t>
      </w:r>
      <w:r w:rsidRPr="3BE59CA3">
        <w:rPr>
          <w:rFonts w:ascii="Times New Roman" w:eastAsia="Times New Roman" w:hAnsi="Times New Roman"/>
        </w:rPr>
        <w:t xml:space="preserve">. 2009;146(4):764-774. </w:t>
      </w:r>
      <w:bookmarkStart w:id="9" w:name="_Int_Zv9jAKlQ"/>
      <w:r w:rsidRPr="3BE59CA3">
        <w:rPr>
          <w:rFonts w:ascii="Times New Roman" w:eastAsia="Times New Roman" w:hAnsi="Times New Roman"/>
        </w:rPr>
        <w:t>doi:10.1016/j.surg</w:t>
      </w:r>
      <w:bookmarkEnd w:id="9"/>
      <w:r w:rsidRPr="3BE59CA3">
        <w:rPr>
          <w:rFonts w:ascii="Times New Roman" w:eastAsia="Times New Roman" w:hAnsi="Times New Roman"/>
        </w:rPr>
        <w:t xml:space="preserve">.2009.06.054 </w:t>
      </w:r>
    </w:p>
    <w:p w14:paraId="3022AB28" w14:textId="305BED30" w:rsidR="00AA7B06" w:rsidRDefault="360EF812" w:rsidP="650791A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</w:rPr>
      </w:pPr>
      <w:r w:rsidRPr="3BE59CA3">
        <w:rPr>
          <w:rFonts w:ascii="Times New Roman" w:eastAsia="Times New Roman" w:hAnsi="Times New Roman"/>
        </w:rPr>
        <w:t xml:space="preserve">Kashuk JL, Moore EE, Sabel A, et al. Rapid thrombelastography (R-TEG) identifies hypercoagulability and predicts thromboembolic events in surgical patients. </w:t>
      </w:r>
      <w:r w:rsidRPr="3BE59CA3">
        <w:rPr>
          <w:rFonts w:ascii="Times New Roman" w:eastAsia="Times New Roman" w:hAnsi="Times New Roman"/>
          <w:i/>
          <w:iCs/>
        </w:rPr>
        <w:t>Surgery</w:t>
      </w:r>
      <w:r w:rsidRPr="3BE59CA3">
        <w:rPr>
          <w:rFonts w:ascii="Times New Roman" w:eastAsia="Times New Roman" w:hAnsi="Times New Roman"/>
        </w:rPr>
        <w:t xml:space="preserve">. 2009;146(4):764-774. </w:t>
      </w:r>
      <w:bookmarkStart w:id="10" w:name="_Int_6QCgVvpb"/>
      <w:r w:rsidRPr="3BE59CA3">
        <w:rPr>
          <w:rFonts w:ascii="Times New Roman" w:eastAsia="Times New Roman" w:hAnsi="Times New Roman"/>
        </w:rPr>
        <w:t>doi:10.1016/j.surg</w:t>
      </w:r>
      <w:bookmarkEnd w:id="10"/>
      <w:r w:rsidRPr="3BE59CA3">
        <w:rPr>
          <w:rFonts w:ascii="Times New Roman" w:eastAsia="Times New Roman" w:hAnsi="Times New Roman"/>
        </w:rPr>
        <w:t xml:space="preserve">.2009.06.054 </w:t>
      </w:r>
    </w:p>
    <w:p w14:paraId="3D0CE7B7" w14:textId="522F802D" w:rsidR="00AA7B06" w:rsidRDefault="360EF812" w:rsidP="650791A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</w:rPr>
      </w:pPr>
      <w:r w:rsidRPr="650791AA">
        <w:rPr>
          <w:rFonts w:ascii="Times New Roman" w:eastAsia="Times New Roman" w:hAnsi="Times New Roman"/>
        </w:rPr>
        <w:t xml:space="preserve">Kobayashi LM, Brito A, Barmparas G, et al. Laboratory measures of coagulation among trauma patients on NOAS: Results of the AAST-MIT. </w:t>
      </w:r>
      <w:r w:rsidRPr="650791AA">
        <w:rPr>
          <w:rFonts w:ascii="Times New Roman" w:eastAsia="Times New Roman" w:hAnsi="Times New Roman"/>
          <w:i/>
          <w:iCs/>
        </w:rPr>
        <w:t>Trauma Surgery &amp; Acute Care Open</w:t>
      </w:r>
      <w:r w:rsidRPr="650791AA">
        <w:rPr>
          <w:rFonts w:ascii="Times New Roman" w:eastAsia="Times New Roman" w:hAnsi="Times New Roman"/>
        </w:rPr>
        <w:t xml:space="preserve">. 2018;3(1). doi:10.1136/tsaco-2018-000231 </w:t>
      </w:r>
    </w:p>
    <w:p w14:paraId="33221B37" w14:textId="42F21172" w:rsidR="00AA7B06" w:rsidRDefault="360EF812" w:rsidP="650791A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</w:rPr>
      </w:pPr>
      <w:r w:rsidRPr="650791AA">
        <w:rPr>
          <w:rFonts w:ascii="Times New Roman" w:eastAsia="Times New Roman" w:hAnsi="Times New Roman"/>
        </w:rPr>
        <w:t xml:space="preserve">Kozek-Langenecker SA, Ahmed AB, Afshari A, et al. Management of severe perioperative bleeding. </w:t>
      </w:r>
      <w:r w:rsidRPr="650791AA">
        <w:rPr>
          <w:rFonts w:ascii="Times New Roman" w:eastAsia="Times New Roman" w:hAnsi="Times New Roman"/>
          <w:i/>
          <w:iCs/>
        </w:rPr>
        <w:t>European Journal of Anaesthesiology</w:t>
      </w:r>
      <w:r w:rsidRPr="650791AA">
        <w:rPr>
          <w:rFonts w:ascii="Times New Roman" w:eastAsia="Times New Roman" w:hAnsi="Times New Roman"/>
        </w:rPr>
        <w:t xml:space="preserve">. 2017;34(6):332-395. doi:10.1097/eja.0000000000000630 </w:t>
      </w:r>
    </w:p>
    <w:p w14:paraId="3E7AEE9D" w14:textId="3879C5BC" w:rsidR="00AA7B06" w:rsidRDefault="360EF812" w:rsidP="650791A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</w:rPr>
      </w:pPr>
      <w:r w:rsidRPr="650791AA">
        <w:rPr>
          <w:rFonts w:ascii="Times New Roman" w:eastAsia="Times New Roman" w:hAnsi="Times New Roman"/>
        </w:rPr>
        <w:t xml:space="preserve">Liu J, Wang N, Chen Y, Lu R, Ye X. Thrombelastography coagulation index may be a predictor of venous thromboembolism in gynecological oncology patients. </w:t>
      </w:r>
      <w:r w:rsidRPr="650791AA">
        <w:rPr>
          <w:rFonts w:ascii="Times New Roman" w:eastAsia="Times New Roman" w:hAnsi="Times New Roman"/>
          <w:i/>
          <w:iCs/>
        </w:rPr>
        <w:t>Journal of Obstetrics and Gynaecology Research</w:t>
      </w:r>
      <w:r w:rsidRPr="650791AA">
        <w:rPr>
          <w:rFonts w:ascii="Times New Roman" w:eastAsia="Times New Roman" w:hAnsi="Times New Roman"/>
        </w:rPr>
        <w:t xml:space="preserve">. 2016;43(1):202-210. doi:10.1111/jog.13154 </w:t>
      </w:r>
    </w:p>
    <w:p w14:paraId="0D20CA84" w14:textId="0C6D62D3" w:rsidR="00AA7B06" w:rsidRDefault="360EF812" w:rsidP="650791A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</w:rPr>
      </w:pPr>
      <w:r w:rsidRPr="3BE59CA3">
        <w:rPr>
          <w:rFonts w:ascii="Times New Roman" w:eastAsia="Times New Roman" w:hAnsi="Times New Roman"/>
        </w:rPr>
        <w:t xml:space="preserve">Matetzky S, Shenkman B, Guetta V, et al. Clopidogrel resistance is associated with increased risk of recurrent atherothrombotic events in patients with acute myocardial infarction. </w:t>
      </w:r>
      <w:r w:rsidRPr="3BE59CA3">
        <w:rPr>
          <w:rFonts w:ascii="Times New Roman" w:eastAsia="Times New Roman" w:hAnsi="Times New Roman"/>
          <w:i/>
          <w:iCs/>
        </w:rPr>
        <w:t>Circulation</w:t>
      </w:r>
      <w:r w:rsidRPr="3BE59CA3">
        <w:rPr>
          <w:rFonts w:ascii="Times New Roman" w:eastAsia="Times New Roman" w:hAnsi="Times New Roman"/>
        </w:rPr>
        <w:t xml:space="preserve">. 2004;109(25):3171-3175. </w:t>
      </w:r>
      <w:bookmarkStart w:id="11" w:name="_Int_39Pc9w8c"/>
      <w:r w:rsidRPr="3BE59CA3">
        <w:rPr>
          <w:rFonts w:ascii="Times New Roman" w:eastAsia="Times New Roman" w:hAnsi="Times New Roman"/>
        </w:rPr>
        <w:t>doi:10.1161/01.cir</w:t>
      </w:r>
      <w:bookmarkEnd w:id="11"/>
      <w:r w:rsidRPr="3BE59CA3">
        <w:rPr>
          <w:rFonts w:ascii="Times New Roman" w:eastAsia="Times New Roman" w:hAnsi="Times New Roman"/>
        </w:rPr>
        <w:t xml:space="preserve">.0000130846.46168.03 </w:t>
      </w:r>
    </w:p>
    <w:p w14:paraId="3E05D663" w14:textId="70554095" w:rsidR="00AA7B06" w:rsidRDefault="360EF812" w:rsidP="650791A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</w:rPr>
      </w:pPr>
      <w:r w:rsidRPr="650791AA">
        <w:rPr>
          <w:rFonts w:ascii="Times New Roman" w:eastAsia="Times New Roman" w:hAnsi="Times New Roman"/>
        </w:rPr>
        <w:lastRenderedPageBreak/>
        <w:t xml:space="preserve">Neal MD, Moore EE, Walsh M, et al. A comparison between the TEG 6s and Teg 5000 analyzers to assess coagulation in trauma patients. </w:t>
      </w:r>
      <w:r w:rsidRPr="650791AA">
        <w:rPr>
          <w:rFonts w:ascii="Times New Roman" w:eastAsia="Times New Roman" w:hAnsi="Times New Roman"/>
          <w:i/>
          <w:iCs/>
        </w:rPr>
        <w:t>Journal of Trauma and Acute Care Surgery</w:t>
      </w:r>
      <w:r w:rsidRPr="650791AA">
        <w:rPr>
          <w:rFonts w:ascii="Times New Roman" w:eastAsia="Times New Roman" w:hAnsi="Times New Roman"/>
        </w:rPr>
        <w:t xml:space="preserve">. 2019;88(2):279-285. doi:10.1097/ta.0000000000002545 </w:t>
      </w:r>
    </w:p>
    <w:p w14:paraId="00FE62CB" w14:textId="0D1E48B3" w:rsidR="00AA7B06" w:rsidRDefault="360EF812" w:rsidP="650791A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</w:rPr>
      </w:pPr>
      <w:r w:rsidRPr="3BE59CA3">
        <w:rPr>
          <w:rFonts w:ascii="Times New Roman" w:eastAsia="Times New Roman" w:hAnsi="Times New Roman"/>
        </w:rPr>
        <w:t xml:space="preserve">Rowe AS, Greene </w:t>
      </w:r>
      <w:bookmarkStart w:id="12" w:name="_Int_IfzRkxCk"/>
      <w:r w:rsidRPr="3BE59CA3">
        <w:rPr>
          <w:rFonts w:ascii="Times New Roman" w:eastAsia="Times New Roman" w:hAnsi="Times New Roman"/>
        </w:rPr>
        <w:t>CL</w:t>
      </w:r>
      <w:bookmarkEnd w:id="12"/>
      <w:r w:rsidRPr="3BE59CA3">
        <w:rPr>
          <w:rFonts w:ascii="Times New Roman" w:eastAsia="Times New Roman" w:hAnsi="Times New Roman"/>
        </w:rPr>
        <w:t xml:space="preserve">, Snider </w:t>
      </w:r>
      <w:bookmarkStart w:id="13" w:name="_Int_Zmrw1RY6"/>
      <w:r w:rsidRPr="3BE59CA3">
        <w:rPr>
          <w:rFonts w:ascii="Times New Roman" w:eastAsia="Times New Roman" w:hAnsi="Times New Roman"/>
        </w:rPr>
        <w:t>CC</w:t>
      </w:r>
      <w:bookmarkEnd w:id="13"/>
      <w:r w:rsidRPr="3BE59CA3">
        <w:rPr>
          <w:rFonts w:ascii="Times New Roman" w:eastAsia="Times New Roman" w:hAnsi="Times New Roman"/>
        </w:rPr>
        <w:t xml:space="preserve">, et al. Thromboelastographic changes in patients experiencing an acute ischemic stroke and receiving alteplase. </w:t>
      </w:r>
      <w:r w:rsidRPr="3BE59CA3">
        <w:rPr>
          <w:rFonts w:ascii="Times New Roman" w:eastAsia="Times New Roman" w:hAnsi="Times New Roman"/>
          <w:i/>
          <w:iCs/>
        </w:rPr>
        <w:t>Journal of Stroke and Cerebrovascular Diseases</w:t>
      </w:r>
      <w:r w:rsidRPr="3BE59CA3">
        <w:rPr>
          <w:rFonts w:ascii="Times New Roman" w:eastAsia="Times New Roman" w:hAnsi="Times New Roman"/>
        </w:rPr>
        <w:t xml:space="preserve">. 2014;23(6):1307-1311. </w:t>
      </w:r>
      <w:bookmarkStart w:id="14" w:name="_Int_oBjLLWMl"/>
      <w:r w:rsidRPr="3BE59CA3">
        <w:rPr>
          <w:rFonts w:ascii="Times New Roman" w:eastAsia="Times New Roman" w:hAnsi="Times New Roman"/>
        </w:rPr>
        <w:t>doi:10.1016/j.jstrokecerebrovasdis</w:t>
      </w:r>
      <w:bookmarkEnd w:id="14"/>
      <w:r w:rsidRPr="3BE59CA3">
        <w:rPr>
          <w:rFonts w:ascii="Times New Roman" w:eastAsia="Times New Roman" w:hAnsi="Times New Roman"/>
        </w:rPr>
        <w:t xml:space="preserve">.2013.11.001 </w:t>
      </w:r>
    </w:p>
    <w:p w14:paraId="3A20BC85" w14:textId="1A1AE473" w:rsidR="00AA7B06" w:rsidRDefault="360EF812" w:rsidP="650791A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</w:rPr>
      </w:pPr>
      <w:r w:rsidRPr="3BE59CA3">
        <w:rPr>
          <w:rFonts w:ascii="Times New Roman" w:eastAsia="Times New Roman" w:hAnsi="Times New Roman"/>
        </w:rPr>
        <w:t xml:space="preserve">Sarker </w:t>
      </w:r>
      <w:bookmarkStart w:id="15" w:name="_Int_MwgV2DL5"/>
      <w:r w:rsidRPr="3BE59CA3">
        <w:rPr>
          <w:rFonts w:ascii="Times New Roman" w:eastAsia="Times New Roman" w:hAnsi="Times New Roman"/>
        </w:rPr>
        <w:t>TT</w:t>
      </w:r>
      <w:bookmarkEnd w:id="15"/>
      <w:r w:rsidRPr="3BE59CA3">
        <w:rPr>
          <w:rFonts w:ascii="Times New Roman" w:eastAsia="Times New Roman" w:hAnsi="Times New Roman"/>
        </w:rPr>
        <w:t xml:space="preserve">, Brophy D, Chitlur MB. Thrombelastography (TEG) and Thrombin Generation Assay (TGA) in severe hemophilia following factor replacement therapy. </w:t>
      </w:r>
      <w:r w:rsidRPr="3BE59CA3">
        <w:rPr>
          <w:rFonts w:ascii="Times New Roman" w:eastAsia="Times New Roman" w:hAnsi="Times New Roman"/>
          <w:i/>
          <w:iCs/>
        </w:rPr>
        <w:t>Blood</w:t>
      </w:r>
      <w:r w:rsidRPr="3BE59CA3">
        <w:rPr>
          <w:rFonts w:ascii="Times New Roman" w:eastAsia="Times New Roman" w:hAnsi="Times New Roman"/>
        </w:rPr>
        <w:t>. 2015;126(23):4666-4666. doi:10.1182/</w:t>
      </w:r>
      <w:r w:rsidR="1C649F29" w:rsidRPr="3BE59CA3">
        <w:rPr>
          <w:rFonts w:ascii="Times New Roman" w:eastAsia="Times New Roman" w:hAnsi="Times New Roman"/>
        </w:rPr>
        <w:t>blood. v</w:t>
      </w:r>
      <w:r w:rsidRPr="3BE59CA3">
        <w:rPr>
          <w:rFonts w:ascii="Times New Roman" w:eastAsia="Times New Roman" w:hAnsi="Times New Roman"/>
        </w:rPr>
        <w:t xml:space="preserve">126.23.4666.4666 </w:t>
      </w:r>
    </w:p>
    <w:p w14:paraId="14ED0BB1" w14:textId="57C989A4" w:rsidR="00AA7B06" w:rsidRDefault="360EF812" w:rsidP="650791A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</w:rPr>
      </w:pPr>
      <w:r w:rsidRPr="650791AA">
        <w:rPr>
          <w:rFonts w:ascii="Times New Roman" w:eastAsia="Times New Roman" w:hAnsi="Times New Roman"/>
        </w:rPr>
        <w:t xml:space="preserve">Tartamella F, Vassallo MC, Berlot G, Grassi P, Testa F. Thromboelastographic predictors of venous thromboembolic events in critically ill patients. </w:t>
      </w:r>
      <w:r w:rsidRPr="650791AA">
        <w:rPr>
          <w:rFonts w:ascii="Times New Roman" w:eastAsia="Times New Roman" w:hAnsi="Times New Roman"/>
          <w:i/>
          <w:iCs/>
        </w:rPr>
        <w:t>Blood Coagulation &amp; Fibrinolysis</w:t>
      </w:r>
      <w:r w:rsidRPr="650791AA">
        <w:rPr>
          <w:rFonts w:ascii="Times New Roman" w:eastAsia="Times New Roman" w:hAnsi="Times New Roman"/>
        </w:rPr>
        <w:t xml:space="preserve">. 2016;27(7):804-811. doi:10.1097/mbc.0000000000000503 </w:t>
      </w:r>
    </w:p>
    <w:p w14:paraId="64E64E47" w14:textId="5F3BF1AD" w:rsidR="00AA7B06" w:rsidRDefault="360EF812" w:rsidP="650791A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</w:rPr>
      </w:pPr>
      <w:r w:rsidRPr="650791AA">
        <w:rPr>
          <w:rFonts w:ascii="Times New Roman" w:eastAsia="Times New Roman" w:hAnsi="Times New Roman"/>
        </w:rPr>
        <w:t xml:space="preserve">Thromboelastography - StatPearls - NCBI Bookshelf. https://www.ncbi.nlm.nih.gov/books/NBK537061/. Accessed October 5, 2022. </w:t>
      </w:r>
    </w:p>
    <w:p w14:paraId="7255F6D8" w14:textId="71421EAA" w:rsidR="00AA7B06" w:rsidRDefault="360EF812" w:rsidP="650791A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</w:rPr>
      </w:pPr>
      <w:r w:rsidRPr="3BE59CA3">
        <w:rPr>
          <w:rFonts w:ascii="Times New Roman" w:eastAsia="Times New Roman" w:hAnsi="Times New Roman"/>
        </w:rPr>
        <w:t xml:space="preserve">Tomescu D, Popescu M. Emergency surgery </w:t>
      </w:r>
      <w:bookmarkStart w:id="16" w:name="_Int_y0wtC07T"/>
      <w:r w:rsidRPr="3BE59CA3">
        <w:rPr>
          <w:rFonts w:ascii="Times New Roman" w:eastAsia="Times New Roman" w:hAnsi="Times New Roman"/>
        </w:rPr>
        <w:t>in</w:t>
      </w:r>
      <w:bookmarkEnd w:id="16"/>
      <w:r w:rsidRPr="3BE59CA3">
        <w:rPr>
          <w:rFonts w:ascii="Times New Roman" w:eastAsia="Times New Roman" w:hAnsi="Times New Roman"/>
        </w:rPr>
        <w:t xml:space="preserve"> a critically ill patient with major drug-induced bleeding and severe ischaemic heart failure. </w:t>
      </w:r>
      <w:r w:rsidRPr="3BE59CA3">
        <w:rPr>
          <w:rFonts w:ascii="Times New Roman" w:eastAsia="Times New Roman" w:hAnsi="Times New Roman"/>
          <w:i/>
          <w:iCs/>
        </w:rPr>
        <w:t>The Journal of Critical Care Medicine</w:t>
      </w:r>
      <w:r w:rsidRPr="3BE59CA3">
        <w:rPr>
          <w:rFonts w:ascii="Times New Roman" w:eastAsia="Times New Roman" w:hAnsi="Times New Roman"/>
        </w:rPr>
        <w:t xml:space="preserve">. 2017;3(1):34-38. doi:10.1515/jccm-2017-0003 </w:t>
      </w:r>
    </w:p>
    <w:p w14:paraId="66EBC2BD" w14:textId="6DD64814" w:rsidR="00AA7B06" w:rsidRDefault="360EF812" w:rsidP="650791A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</w:rPr>
      </w:pPr>
      <w:r w:rsidRPr="3BE59CA3">
        <w:rPr>
          <w:rFonts w:ascii="Times New Roman" w:eastAsia="Times New Roman" w:hAnsi="Times New Roman"/>
        </w:rPr>
        <w:t xml:space="preserve">Toukh M, Siemens </w:t>
      </w:r>
      <w:bookmarkStart w:id="17" w:name="_Int_vBxxxwpv"/>
      <w:r w:rsidRPr="3BE59CA3">
        <w:rPr>
          <w:rFonts w:ascii="Times New Roman" w:eastAsia="Times New Roman" w:hAnsi="Times New Roman"/>
        </w:rPr>
        <w:t>DR</w:t>
      </w:r>
      <w:bookmarkEnd w:id="17"/>
      <w:r w:rsidRPr="3BE59CA3">
        <w:rPr>
          <w:rFonts w:ascii="Times New Roman" w:eastAsia="Times New Roman" w:hAnsi="Times New Roman"/>
        </w:rPr>
        <w:t xml:space="preserve">, Black A, et al. Thromboelastography identifies Hypercoagulablilty and predicts thromboembolic complications in patients with prostate cancer. </w:t>
      </w:r>
      <w:r w:rsidRPr="3BE59CA3">
        <w:rPr>
          <w:rFonts w:ascii="Times New Roman" w:eastAsia="Times New Roman" w:hAnsi="Times New Roman"/>
          <w:i/>
          <w:iCs/>
        </w:rPr>
        <w:t>Thrombosis Research</w:t>
      </w:r>
      <w:r w:rsidRPr="3BE59CA3">
        <w:rPr>
          <w:rFonts w:ascii="Times New Roman" w:eastAsia="Times New Roman" w:hAnsi="Times New Roman"/>
        </w:rPr>
        <w:t xml:space="preserve">. 2014;133(1):88-95. </w:t>
      </w:r>
      <w:bookmarkStart w:id="18" w:name="_Int_9ddDOWAy"/>
      <w:r w:rsidRPr="3BE59CA3">
        <w:rPr>
          <w:rFonts w:ascii="Times New Roman" w:eastAsia="Times New Roman" w:hAnsi="Times New Roman"/>
        </w:rPr>
        <w:t>doi:10.1016/j.thromres</w:t>
      </w:r>
      <w:bookmarkEnd w:id="18"/>
      <w:r w:rsidRPr="3BE59CA3">
        <w:rPr>
          <w:rFonts w:ascii="Times New Roman" w:eastAsia="Times New Roman" w:hAnsi="Times New Roman"/>
        </w:rPr>
        <w:t xml:space="preserve">.2013.10.007 </w:t>
      </w:r>
    </w:p>
    <w:p w14:paraId="7D9AB9AD" w14:textId="26E0C0E1" w:rsidR="00AA7B06" w:rsidRDefault="360EF812" w:rsidP="650791A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</w:rPr>
      </w:pPr>
      <w:r w:rsidRPr="3BE59CA3">
        <w:rPr>
          <w:rFonts w:ascii="Times New Roman" w:eastAsia="Times New Roman" w:hAnsi="Times New Roman"/>
        </w:rPr>
        <w:t xml:space="preserve">Tyler </w:t>
      </w:r>
      <w:bookmarkStart w:id="19" w:name="_Int_OjYS42YM"/>
      <w:r w:rsidRPr="3BE59CA3">
        <w:rPr>
          <w:rFonts w:ascii="Times New Roman" w:eastAsia="Times New Roman" w:hAnsi="Times New Roman"/>
        </w:rPr>
        <w:t>PD</w:t>
      </w:r>
      <w:bookmarkEnd w:id="19"/>
      <w:r w:rsidRPr="3BE59CA3">
        <w:rPr>
          <w:rFonts w:ascii="Times New Roman" w:eastAsia="Times New Roman" w:hAnsi="Times New Roman"/>
        </w:rPr>
        <w:t xml:space="preserve">, Yang LM, Snider SB, Lerner </w:t>
      </w:r>
      <w:bookmarkStart w:id="20" w:name="_Int_oUwq4GWD"/>
      <w:r w:rsidRPr="3BE59CA3">
        <w:rPr>
          <w:rFonts w:ascii="Times New Roman" w:eastAsia="Times New Roman" w:hAnsi="Times New Roman"/>
        </w:rPr>
        <w:t>AB</w:t>
      </w:r>
      <w:bookmarkEnd w:id="20"/>
      <w:r w:rsidRPr="3BE59CA3">
        <w:rPr>
          <w:rFonts w:ascii="Times New Roman" w:eastAsia="Times New Roman" w:hAnsi="Times New Roman"/>
        </w:rPr>
        <w:t xml:space="preserve">, Aird </w:t>
      </w:r>
      <w:bookmarkStart w:id="21" w:name="_Int_WX9xz46C"/>
      <w:r w:rsidRPr="3BE59CA3">
        <w:rPr>
          <w:rFonts w:ascii="Times New Roman" w:eastAsia="Times New Roman" w:hAnsi="Times New Roman"/>
        </w:rPr>
        <w:t>WC</w:t>
      </w:r>
      <w:bookmarkEnd w:id="21"/>
      <w:r w:rsidRPr="3BE59CA3">
        <w:rPr>
          <w:rFonts w:ascii="Times New Roman" w:eastAsia="Times New Roman" w:hAnsi="Times New Roman"/>
        </w:rPr>
        <w:t xml:space="preserve">, Shapiro NI. New uses for thromboelastography and other forms of viscoelastic monitoring in the Emergency Department: A narrative review. </w:t>
      </w:r>
      <w:r w:rsidRPr="3BE59CA3">
        <w:rPr>
          <w:rFonts w:ascii="Times New Roman" w:eastAsia="Times New Roman" w:hAnsi="Times New Roman"/>
          <w:i/>
          <w:iCs/>
        </w:rPr>
        <w:t>Annals of Emergency Medicine</w:t>
      </w:r>
      <w:r w:rsidRPr="3BE59CA3">
        <w:rPr>
          <w:rFonts w:ascii="Times New Roman" w:eastAsia="Times New Roman" w:hAnsi="Times New Roman"/>
        </w:rPr>
        <w:t xml:space="preserve">. 2021;77(3):357-366. </w:t>
      </w:r>
      <w:bookmarkStart w:id="22" w:name="_Int_VCdTdDrl"/>
      <w:r w:rsidRPr="3BE59CA3">
        <w:rPr>
          <w:rFonts w:ascii="Times New Roman" w:eastAsia="Times New Roman" w:hAnsi="Times New Roman"/>
        </w:rPr>
        <w:t>doi:10.1016/j.annemergmed</w:t>
      </w:r>
      <w:bookmarkEnd w:id="22"/>
      <w:r w:rsidRPr="3BE59CA3">
        <w:rPr>
          <w:rFonts w:ascii="Times New Roman" w:eastAsia="Times New Roman" w:hAnsi="Times New Roman"/>
        </w:rPr>
        <w:t xml:space="preserve">.2020.07.026 </w:t>
      </w:r>
    </w:p>
    <w:p w14:paraId="33D22D11" w14:textId="21EA79A2" w:rsidR="00AA7B06" w:rsidRDefault="360EF812" w:rsidP="650791A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</w:rPr>
      </w:pPr>
      <w:r w:rsidRPr="650791AA">
        <w:rPr>
          <w:rFonts w:ascii="Times New Roman" w:eastAsia="Times New Roman" w:hAnsi="Times New Roman"/>
        </w:rPr>
        <w:t xml:space="preserve">Volod O, Bunch CM, Zackariya N, et al. Viscoelastic hemostatic assays: A Primer on legacy and New Generation Devices. </w:t>
      </w:r>
      <w:r w:rsidRPr="650791AA">
        <w:rPr>
          <w:rFonts w:ascii="Times New Roman" w:eastAsia="Times New Roman" w:hAnsi="Times New Roman"/>
          <w:i/>
          <w:iCs/>
        </w:rPr>
        <w:t>Journal of Clinical Medicine</w:t>
      </w:r>
      <w:r w:rsidRPr="650791AA">
        <w:rPr>
          <w:rFonts w:ascii="Times New Roman" w:eastAsia="Times New Roman" w:hAnsi="Times New Roman"/>
        </w:rPr>
        <w:t xml:space="preserve">. 2022;11(3):860. doi:10.3390/jcm11030860 </w:t>
      </w:r>
    </w:p>
    <w:p w14:paraId="2A5B7498" w14:textId="061E9118" w:rsidR="360EF812" w:rsidRDefault="360EF812" w:rsidP="3BE59CA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</w:rPr>
      </w:pPr>
      <w:r w:rsidRPr="3BE59CA3">
        <w:rPr>
          <w:rFonts w:ascii="Times New Roman" w:eastAsia="Times New Roman" w:hAnsi="Times New Roman"/>
        </w:rPr>
        <w:t xml:space="preserve">Volod O, Lam LD, Lin G, et al. Role of thromboelastography platelet mapping and international normalized ratio in defining “normocoagulability” during anticoagulation for mechanical circulatory support devices: A pilot retrospective study. </w:t>
      </w:r>
      <w:r w:rsidRPr="3BE59CA3">
        <w:rPr>
          <w:rFonts w:ascii="Times New Roman" w:eastAsia="Times New Roman" w:hAnsi="Times New Roman"/>
          <w:i/>
          <w:iCs/>
        </w:rPr>
        <w:t>ASAIO Journal</w:t>
      </w:r>
      <w:r w:rsidRPr="3BE59CA3">
        <w:rPr>
          <w:rFonts w:ascii="Times New Roman" w:eastAsia="Times New Roman" w:hAnsi="Times New Roman"/>
        </w:rPr>
        <w:t>. 2017;63(1):24-31. doi:10.1097/mat.0000000000000445</w:t>
      </w:r>
    </w:p>
    <w:p w14:paraId="30AB356D" w14:textId="351449AC" w:rsidR="3BE59CA3" w:rsidRDefault="3BE59CA3" w:rsidP="3BE59CA3">
      <w:pPr>
        <w:spacing w:after="0" w:line="240" w:lineRule="auto"/>
        <w:rPr>
          <w:rFonts w:ascii="Times New Roman" w:eastAsia="Times New Roman" w:hAnsi="Times New Roman"/>
        </w:rPr>
      </w:pPr>
    </w:p>
    <w:p w14:paraId="7535EA0A" w14:textId="2CCCDE04" w:rsidR="650791AA" w:rsidRPr="00CE431C" w:rsidRDefault="4B397288" w:rsidP="650791AA">
      <w:pPr>
        <w:spacing w:after="0" w:line="240" w:lineRule="auto"/>
        <w:rPr>
          <w:rFonts w:ascii="Times New Roman" w:eastAsia="Times New Roman" w:hAnsi="Times New Roman"/>
          <w:b/>
          <w:bCs/>
        </w:rPr>
      </w:pPr>
      <w:bookmarkStart w:id="23" w:name="_GoBack"/>
      <w:bookmarkEnd w:id="23"/>
      <w:r w:rsidRPr="00CE431C">
        <w:rPr>
          <w:rFonts w:ascii="Times New Roman" w:eastAsia="Times New Roman" w:hAnsi="Times New Roman"/>
          <w:b/>
          <w:bCs/>
        </w:rPr>
        <w:t>Audience Response Questions:</w:t>
      </w:r>
      <w:r w:rsidR="360EF812" w:rsidRPr="00CE431C">
        <w:rPr>
          <w:rFonts w:ascii="Times New Roman" w:eastAsia="Times New Roman" w:hAnsi="Times New Roman"/>
          <w:b/>
          <w:bCs/>
        </w:rPr>
        <w:t xml:space="preserve"> </w:t>
      </w:r>
    </w:p>
    <w:p w14:paraId="2B8E49D1" w14:textId="3BE4B1B9" w:rsidR="650791AA" w:rsidRPr="00CE431C" w:rsidRDefault="5C41DE26" w:rsidP="3BE59CA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</w:rPr>
      </w:pPr>
      <w:r w:rsidRPr="00CE431C">
        <w:rPr>
          <w:rFonts w:ascii="Times New Roman" w:eastAsia="Times New Roman" w:hAnsi="Times New Roman"/>
        </w:rPr>
        <w:t xml:space="preserve">JF takes dual antiplatelet therapy with aspirin and clopidogrel at home. Which tracing component would be most affected by JF’s home medications? </w:t>
      </w:r>
    </w:p>
    <w:p w14:paraId="02320739" w14:textId="62C67453" w:rsidR="5C41DE26" w:rsidRPr="00CE431C" w:rsidRDefault="5C41DE26" w:rsidP="3BE59CA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</w:rPr>
      </w:pPr>
      <w:r w:rsidRPr="00CE431C">
        <w:rPr>
          <w:rFonts w:ascii="Times New Roman" w:eastAsia="Times New Roman" w:hAnsi="Times New Roman"/>
        </w:rPr>
        <w:t>R</w:t>
      </w:r>
    </w:p>
    <w:p w14:paraId="4F2F4643" w14:textId="6C5F442B" w:rsidR="5C41DE26" w:rsidRPr="00CE431C" w:rsidRDefault="5C41DE26" w:rsidP="3BE59CA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</w:rPr>
      </w:pPr>
      <w:r w:rsidRPr="00CE431C">
        <w:rPr>
          <w:rFonts w:ascii="Times New Roman" w:eastAsia="Times New Roman" w:hAnsi="Times New Roman"/>
        </w:rPr>
        <w:t>K</w:t>
      </w:r>
    </w:p>
    <w:p w14:paraId="05FF171C" w14:textId="57A49564" w:rsidR="5C41DE26" w:rsidRPr="00CE431C" w:rsidRDefault="5C41DE26" w:rsidP="3BE59CA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</w:rPr>
      </w:pPr>
      <w:r w:rsidRPr="00CE431C">
        <w:rPr>
          <w:rFonts w:ascii="Times New Roman" w:eastAsia="Times New Roman" w:hAnsi="Times New Roman"/>
        </w:rPr>
        <w:t>MA</w:t>
      </w:r>
    </w:p>
    <w:p w14:paraId="7A44BA60" w14:textId="3314ACB9" w:rsidR="5C41DE26" w:rsidRPr="00CE431C" w:rsidRDefault="5C41DE26" w:rsidP="3BE59CA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</w:rPr>
      </w:pPr>
      <w:r w:rsidRPr="00CE431C">
        <w:rPr>
          <w:rFonts w:ascii="Times New Roman" w:eastAsia="Times New Roman" w:hAnsi="Times New Roman"/>
        </w:rPr>
        <w:t>LY3</w:t>
      </w:r>
      <w:r w:rsidR="5A7B1824" w:rsidRPr="00CE431C">
        <w:rPr>
          <w:rFonts w:ascii="Times New Roman" w:eastAsia="Times New Roman" w:hAnsi="Times New Roman"/>
        </w:rPr>
        <w:t>0</w:t>
      </w:r>
    </w:p>
    <w:p w14:paraId="1B151895" w14:textId="3458E83A" w:rsidR="3BE59CA3" w:rsidRPr="00CE431C" w:rsidRDefault="3BE59CA3" w:rsidP="3BE59CA3">
      <w:pPr>
        <w:spacing w:after="0" w:line="240" w:lineRule="auto"/>
        <w:ind w:left="720"/>
        <w:rPr>
          <w:rFonts w:ascii="Times New Roman" w:eastAsia="Times New Roman" w:hAnsi="Times New Roman"/>
        </w:rPr>
      </w:pPr>
    </w:p>
    <w:p w14:paraId="513FD61A" w14:textId="699BFB3D" w:rsidR="2B6D6482" w:rsidRPr="00CE431C" w:rsidRDefault="2B6D6482" w:rsidP="3BE59CA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</w:rPr>
      </w:pPr>
      <w:r w:rsidRPr="00CE431C">
        <w:rPr>
          <w:rFonts w:ascii="Times New Roman" w:eastAsia="Times New Roman" w:hAnsi="Times New Roman"/>
        </w:rPr>
        <w:t xml:space="preserve">Based on the studies reviewed, what test would you use to distinguish between dabigatran and AFXa? </w:t>
      </w:r>
    </w:p>
    <w:p w14:paraId="6403C4E2" w14:textId="5708B53D" w:rsidR="2B6D6482" w:rsidRPr="00CE431C" w:rsidRDefault="2B6D6482" w:rsidP="3BE59CA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</w:rPr>
      </w:pPr>
      <w:r w:rsidRPr="00CE431C">
        <w:rPr>
          <w:rFonts w:ascii="Times New Roman" w:eastAsia="Times New Roman" w:hAnsi="Times New Roman"/>
        </w:rPr>
        <w:t>TEG 6s</w:t>
      </w:r>
    </w:p>
    <w:p w14:paraId="609E80C3" w14:textId="1E7479DE" w:rsidR="2B6D6482" w:rsidRPr="00CE431C" w:rsidRDefault="2B6D6482" w:rsidP="3BE59CA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</w:rPr>
      </w:pPr>
      <w:r w:rsidRPr="00CE431C">
        <w:rPr>
          <w:rFonts w:ascii="Times New Roman" w:eastAsia="Times New Roman" w:hAnsi="Times New Roman"/>
        </w:rPr>
        <w:t>Standard TEG</w:t>
      </w:r>
    </w:p>
    <w:p w14:paraId="0E0FF2CE" w14:textId="21CB8B8E" w:rsidR="2B6D6482" w:rsidRPr="00CE431C" w:rsidRDefault="2B6D6482" w:rsidP="3BE59CA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</w:rPr>
      </w:pPr>
      <w:r w:rsidRPr="00CE431C">
        <w:rPr>
          <w:rFonts w:ascii="Times New Roman" w:eastAsia="Times New Roman" w:hAnsi="Times New Roman"/>
        </w:rPr>
        <w:t>r-TEG</w:t>
      </w:r>
    </w:p>
    <w:p w14:paraId="76C9D058" w14:textId="2BB4155D" w:rsidR="2B6D6482" w:rsidRPr="00CE431C" w:rsidRDefault="2B6D6482" w:rsidP="3BE59CA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</w:rPr>
      </w:pPr>
      <w:r w:rsidRPr="00CE431C">
        <w:rPr>
          <w:rFonts w:ascii="Times New Roman" w:eastAsia="Times New Roman" w:hAnsi="Times New Roman"/>
        </w:rPr>
        <w:lastRenderedPageBreak/>
        <w:t>TEG-PM</w:t>
      </w:r>
    </w:p>
    <w:p w14:paraId="239129B0" w14:textId="40B6169F" w:rsidR="3BE59CA3" w:rsidRPr="00CE431C" w:rsidRDefault="3BE59CA3" w:rsidP="3BE59CA3">
      <w:pPr>
        <w:spacing w:after="0" w:line="240" w:lineRule="auto"/>
        <w:ind w:left="720"/>
        <w:rPr>
          <w:rFonts w:ascii="Times New Roman" w:eastAsia="Times New Roman" w:hAnsi="Times New Roman"/>
        </w:rPr>
      </w:pPr>
    </w:p>
    <w:p w14:paraId="239BF6B8" w14:textId="476DF1D1" w:rsidR="322EF466" w:rsidRPr="00CE431C" w:rsidRDefault="322EF466" w:rsidP="3BE59CA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</w:rPr>
      </w:pPr>
      <w:r w:rsidRPr="00CE431C">
        <w:rPr>
          <w:rFonts w:ascii="Times New Roman" w:eastAsia="Times New Roman" w:hAnsi="Times New Roman"/>
        </w:rPr>
        <w:t xml:space="preserve">Based on the case studies reviewed, which agents would you consider TEG or r-TEG to guide reversal? </w:t>
      </w:r>
    </w:p>
    <w:p w14:paraId="4C347B3E" w14:textId="02498430" w:rsidR="322EF466" w:rsidRPr="00CE431C" w:rsidRDefault="322EF466" w:rsidP="3BE59CA3">
      <w:pPr>
        <w:spacing w:after="0" w:line="240" w:lineRule="auto"/>
        <w:rPr>
          <w:rFonts w:ascii="Times New Roman" w:eastAsia="Times New Roman" w:hAnsi="Times New Roman"/>
        </w:rPr>
      </w:pPr>
      <w:r w:rsidRPr="00CE431C">
        <w:rPr>
          <w:rFonts w:ascii="Times New Roman" w:eastAsia="Times New Roman" w:hAnsi="Times New Roman"/>
        </w:rPr>
        <w:t>I. Heparin</w:t>
      </w:r>
    </w:p>
    <w:p w14:paraId="338D1219" w14:textId="113739C6" w:rsidR="322EF466" w:rsidRPr="00CE431C" w:rsidRDefault="322EF466" w:rsidP="3BE59CA3">
      <w:pPr>
        <w:spacing w:after="0" w:line="240" w:lineRule="auto"/>
        <w:rPr>
          <w:rFonts w:ascii="Times New Roman" w:eastAsia="Times New Roman" w:hAnsi="Times New Roman"/>
        </w:rPr>
      </w:pPr>
      <w:r w:rsidRPr="00CE431C">
        <w:rPr>
          <w:rFonts w:ascii="Times New Roman" w:eastAsia="Times New Roman" w:hAnsi="Times New Roman"/>
        </w:rPr>
        <w:t>II. Dabigatran</w:t>
      </w:r>
    </w:p>
    <w:p w14:paraId="379C5FC8" w14:textId="5561E668" w:rsidR="322EF466" w:rsidRPr="00CE431C" w:rsidRDefault="322EF466" w:rsidP="3BE59CA3">
      <w:pPr>
        <w:spacing w:after="0" w:line="240" w:lineRule="auto"/>
        <w:rPr>
          <w:rFonts w:ascii="Times New Roman" w:eastAsia="Times New Roman" w:hAnsi="Times New Roman"/>
        </w:rPr>
      </w:pPr>
      <w:r w:rsidRPr="00CE431C">
        <w:rPr>
          <w:rFonts w:ascii="Times New Roman" w:eastAsia="Times New Roman" w:hAnsi="Times New Roman"/>
        </w:rPr>
        <w:t>III. VKA</w:t>
      </w:r>
    </w:p>
    <w:p w14:paraId="79C3CBD8" w14:textId="678217D1" w:rsidR="322EF466" w:rsidRPr="00CE431C" w:rsidRDefault="322EF466" w:rsidP="3BE59CA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</w:rPr>
      </w:pPr>
      <w:r w:rsidRPr="00CE431C">
        <w:rPr>
          <w:rFonts w:ascii="Times New Roman" w:eastAsia="Times New Roman" w:hAnsi="Times New Roman"/>
        </w:rPr>
        <w:t>I only</w:t>
      </w:r>
    </w:p>
    <w:p w14:paraId="5C9BBCBE" w14:textId="62F9D067" w:rsidR="322EF466" w:rsidRPr="00CE431C" w:rsidRDefault="322EF466" w:rsidP="3BE59CA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</w:rPr>
      </w:pPr>
      <w:r w:rsidRPr="00CE431C">
        <w:rPr>
          <w:rFonts w:ascii="Times New Roman" w:eastAsia="Times New Roman" w:hAnsi="Times New Roman"/>
        </w:rPr>
        <w:t>II only</w:t>
      </w:r>
    </w:p>
    <w:p w14:paraId="56168AAA" w14:textId="30AE38F5" w:rsidR="322EF466" w:rsidRPr="00CE431C" w:rsidRDefault="322EF466" w:rsidP="3BE59CA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</w:rPr>
      </w:pPr>
      <w:r w:rsidRPr="00CE431C">
        <w:rPr>
          <w:rFonts w:ascii="Times New Roman" w:eastAsia="Times New Roman" w:hAnsi="Times New Roman"/>
        </w:rPr>
        <w:t>I and II only</w:t>
      </w:r>
    </w:p>
    <w:p w14:paraId="496FDFC2" w14:textId="600024F5" w:rsidR="322EF466" w:rsidRPr="00CE431C" w:rsidRDefault="322EF466" w:rsidP="3BE59CA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</w:rPr>
      </w:pPr>
      <w:r w:rsidRPr="00CE431C">
        <w:rPr>
          <w:rFonts w:ascii="Times New Roman" w:eastAsia="Times New Roman" w:hAnsi="Times New Roman"/>
        </w:rPr>
        <w:t>I and III only</w:t>
      </w:r>
    </w:p>
    <w:sectPr w:rsidR="322EF466" w:rsidRPr="00CE431C" w:rsidSect="00EC5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7DA8B" w14:textId="77777777" w:rsidR="00D17052" w:rsidRDefault="00D17052" w:rsidP="00C703AC">
      <w:pPr>
        <w:spacing w:after="0" w:line="240" w:lineRule="auto"/>
      </w:pPr>
      <w:r>
        <w:separator/>
      </w:r>
    </w:p>
  </w:endnote>
  <w:endnote w:type="continuationSeparator" w:id="0">
    <w:p w14:paraId="75CDD278" w14:textId="77777777" w:rsidR="00D17052" w:rsidRDefault="00D17052" w:rsidP="00C7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1B9B2" w14:textId="77777777" w:rsidR="00D17052" w:rsidRDefault="00D17052" w:rsidP="00C703AC">
      <w:pPr>
        <w:spacing w:after="0" w:line="240" w:lineRule="auto"/>
      </w:pPr>
      <w:r>
        <w:separator/>
      </w:r>
    </w:p>
  </w:footnote>
  <w:footnote w:type="continuationSeparator" w:id="0">
    <w:p w14:paraId="5042F891" w14:textId="77777777" w:rsidR="00D17052" w:rsidRDefault="00D17052" w:rsidP="00C703AC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f/MhXSz+fO9kq/" int2:id="aYqNEckm">
      <int2:state int2:type="LegacyProofing" int2:value="Rejected"/>
    </int2:textHash>
    <int2:textHash int2:hashCode="NWF0PVF4VQ96ZR" int2:id="xuqBlAlD">
      <int2:state int2:type="LegacyProofing" int2:value="Rejected"/>
    </int2:textHash>
    <int2:textHash int2:hashCode="m9wsx5GICTklaz" int2:id="ds63plcb">
      <int2:state int2:type="LegacyProofing" int2:value="Rejected"/>
    </int2:textHash>
    <int2:textHash int2:hashCode="dfwi4Vfc7ydP5H" int2:id="gOLQk0TB">
      <int2:state int2:type="LegacyProofing" int2:value="Rejected"/>
    </int2:textHash>
    <int2:textHash int2:hashCode="y/fS8Z/wDWs1BL" int2:id="1I2CrMZv">
      <int2:state int2:type="LegacyProofing" int2:value="Rejected"/>
    </int2:textHash>
    <int2:textHash int2:hashCode="4sZiiWlxkfnv1k" int2:id="VNFWyyb2">
      <int2:state int2:type="LegacyProofing" int2:value="Rejected"/>
    </int2:textHash>
    <int2:textHash int2:hashCode="HUZMy2fwh/Fguz" int2:id="8ejFOhpH">
      <int2:state int2:type="LegacyProofing" int2:value="Rejected"/>
    </int2:textHash>
    <int2:textHash int2:hashCode="SIwWQq6fWKmsoy" int2:id="vCqTmYFQ">
      <int2:state int2:type="LegacyProofing" int2:value="Rejected"/>
    </int2:textHash>
    <int2:textHash int2:hashCode="x8h43FGVH0wGgj" int2:id="4Zjtwyez">
      <int2:state int2:type="LegacyProofing" int2:value="Rejected"/>
    </int2:textHash>
    <int2:textHash int2:hashCode="Ftvlv05iU4kUUi" int2:id="nAECTKjF">
      <int2:state int2:type="LegacyProofing" int2:value="Rejected"/>
    </int2:textHash>
    <int2:textHash int2:hashCode="Pe0I4HJ4xTGPi6" int2:id="aZ06IqfA">
      <int2:state int2:type="LegacyProofing" int2:value="Rejected"/>
    </int2:textHash>
    <int2:textHash int2:hashCode="f3W/fBsLXI7ZSS" int2:id="lMvK61LN">
      <int2:state int2:type="LegacyProofing" int2:value="Rejected"/>
    </int2:textHash>
    <int2:textHash int2:hashCode="ZsYXxlkBR4EoRw" int2:id="PNtht8WB">
      <int2:state int2:type="LegacyProofing" int2:value="Rejected"/>
    </int2:textHash>
    <int2:textHash int2:hashCode="3ScshLnivGtmNG" int2:id="nfPRDWRn">
      <int2:state int2:type="LegacyProofing" int2:value="Rejected"/>
    </int2:textHash>
    <int2:textHash int2:hashCode="1AdmShxF7GD/Wq" int2:id="BSByP2X6">
      <int2:state int2:type="LegacyProofing" int2:value="Rejected"/>
    </int2:textHash>
    <int2:textHash int2:hashCode="a1UfWKUTdW/shg" int2:id="IOt9EvUg">
      <int2:state int2:type="LegacyProofing" int2:value="Rejected"/>
    </int2:textHash>
    <int2:textHash int2:hashCode="5BSq3q8n6P46T/" int2:id="DvtNfe2V">
      <int2:state int2:type="LegacyProofing" int2:value="Rejected"/>
    </int2:textHash>
    <int2:textHash int2:hashCode="g+kIEkfl43iqmK" int2:id="C1AYaj7s">
      <int2:state int2:type="LegacyProofing" int2:value="Rejected"/>
    </int2:textHash>
    <int2:textHash int2:hashCode="ChRfyMy4xNxJbX" int2:id="03Iuest1">
      <int2:state int2:type="LegacyProofing" int2:value="Rejected"/>
    </int2:textHash>
    <int2:textHash int2:hashCode="tFapwV6lFQJfnS" int2:id="2Qq7NaZH">
      <int2:state int2:type="LegacyProofing" int2:value="Rejected"/>
    </int2:textHash>
    <int2:textHash int2:hashCode="gBeNqY9AoZbyb9" int2:id="Y2DyJjKC">
      <int2:state int2:type="LegacyProofing" int2:value="Rejected"/>
    </int2:textHash>
    <int2:textHash int2:hashCode="gaTBU+B21VPN7r" int2:id="idEt3k41">
      <int2:state int2:type="LegacyProofing" int2:value="Rejected"/>
    </int2:textHash>
    <int2:textHash int2:hashCode="lqtwgUq/pf1zpD" int2:id="tuEzT8ge">
      <int2:state int2:type="LegacyProofing" int2:value="Rejected"/>
    </int2:textHash>
    <int2:textHash int2:hashCode="uH/F8VW4EaQHGI" int2:id="BBZ1hb9o">
      <int2:state int2:type="LegacyProofing" int2:value="Rejected"/>
    </int2:textHash>
    <int2:textHash int2:hashCode="v5aUmAzzkcg1Vs" int2:id="FaNfNB4f">
      <int2:state int2:type="LegacyProofing" int2:value="Rejected"/>
    </int2:textHash>
    <int2:textHash int2:hashCode="Bum6PQhqEHFlCT" int2:id="InQnKzzC">
      <int2:state int2:type="LegacyProofing" int2:value="Rejected"/>
    </int2:textHash>
    <int2:textHash int2:hashCode="cOoreyiFczzL2B" int2:id="czioyepk">
      <int2:state int2:type="LegacyProofing" int2:value="Rejected"/>
    </int2:textHash>
    <int2:textHash int2:hashCode="D/kJOHEX7OZyT6" int2:id="TMOrxuT9">
      <int2:state int2:type="LegacyProofing" int2:value="Rejected"/>
    </int2:textHash>
    <int2:textHash int2:hashCode="rNunWHiPUwH2rn" int2:id="xU7QMNcG">
      <int2:state int2:type="LegacyProofing" int2:value="Rejected"/>
    </int2:textHash>
    <int2:textHash int2:hashCode="qqxd5wXpN256kq" int2:id="JeiW3T26">
      <int2:state int2:type="LegacyProofing" int2:value="Rejected"/>
    </int2:textHash>
    <int2:bookmark int2:bookmarkName="_Int_1HOLr6fi" int2:invalidationBookmarkName="" int2:hashCode="9PPTI+ZwySW1pD" int2:id="Al4xnd2e"/>
    <int2:bookmark int2:bookmarkName="_Int_yVoNrDSv" int2:invalidationBookmarkName="" int2:hashCode="z8cYusqw+2FIct" int2:id="GsFTJsxT">
      <int2:state int2:type="LegacyProofing" int2:value="Rejected"/>
    </int2:bookmark>
    <int2:bookmark int2:bookmarkName="_Int_lcr8PQ54" int2:invalidationBookmarkName="" int2:hashCode="rvpB/qIJQAJ2Ds" int2:id="yc1DSxav"/>
    <int2:bookmark int2:bookmarkName="_Int_2lK9qC5A" int2:invalidationBookmarkName="" int2:hashCode="sfpWkBPq8jpi5V" int2:id="sw5CDIWi">
      <int2:state int2:type="AugLoop_Acronyms_AcronymsCritique" int2:value="Rejected"/>
    </int2:bookmark>
    <int2:bookmark int2:bookmarkName="_Int_PbstStFj" int2:invalidationBookmarkName="" int2:hashCode="gxJcyHp7R7x/bU" int2:id="M4lc2QtL">
      <int2:state int2:type="AugLoop_Acronyms_AcronymsCritique" int2:value="Rejected"/>
    </int2:bookmark>
    <int2:bookmark int2:bookmarkName="_Int_IfzRkxCk" int2:invalidationBookmarkName="" int2:hashCode="RmruFy3LEz0aFF" int2:id="d5ETn5gT">
      <int2:state int2:type="AugLoop_Acronyms_AcronymsCritique" int2:value="Rejected"/>
    </int2:bookmark>
    <int2:bookmark int2:bookmarkName="_Int_Zmrw1RY6" int2:invalidationBookmarkName="" int2:hashCode="xal23ntSMfphb7" int2:id="SOR7C1va">
      <int2:state int2:type="AugLoop_Acronyms_AcronymsCritique" int2:value="Rejected"/>
    </int2:bookmark>
    <int2:bookmark int2:bookmarkName="_Int_WX9xz46C" int2:invalidationBookmarkName="" int2:hashCode="5rYP7gVGjGfuob" int2:id="TpQs5cys">
      <int2:state int2:type="AugLoop_Acronyms_AcronymsCritique" int2:value="Rejected"/>
    </int2:bookmark>
    <int2:bookmark int2:bookmarkName="_Int_oUwq4GWD" int2:invalidationBookmarkName="" int2:hashCode="BtlFlCqiamG+GM" int2:id="3g39OrJV">
      <int2:state int2:type="AugLoop_Acronyms_AcronymsCritique" int2:value="Rejected"/>
    </int2:bookmark>
    <int2:bookmark int2:bookmarkName="_Int_OjYS42YM" int2:invalidationBookmarkName="" int2:hashCode="Z5M7YoWJLMt/C3" int2:id="bIs28MTz">
      <int2:state int2:type="AugLoop_Acronyms_AcronymsCritique" int2:value="Rejected"/>
    </int2:bookmark>
    <int2:bookmark int2:bookmarkName="_Int_vBxxxwpv" int2:invalidationBookmarkName="" int2:hashCode="AFqIVVgVS02xOm" int2:id="1pPI83u2">
      <int2:state int2:type="AugLoop_Acronyms_AcronymsCritique" int2:value="Rejected"/>
    </int2:bookmark>
    <int2:bookmark int2:bookmarkName="_Int_MwgV2DL5" int2:invalidationBookmarkName="" int2:hashCode="jCQIRSykKM3D7n" int2:id="xelVgGrN">
      <int2:state int2:type="AugLoop_Acronyms_AcronymsCritique" int2:value="Rejected"/>
    </int2:bookmark>
    <int2:bookmark int2:bookmarkName="_Int_VCdTdDrl" int2:invalidationBookmarkName="" int2:hashCode="7BGxR4tyWqDhtH" int2:id="VDe0qxHZ">
      <int2:state int2:type="LegacyProofing" int2:value="Rejected"/>
    </int2:bookmark>
    <int2:bookmark int2:bookmarkName="_Int_9ddDOWAy" int2:invalidationBookmarkName="" int2:hashCode="ZVM0XZEBEZ5EfM" int2:id="gWuQlSOc">
      <int2:state int2:type="LegacyProofing" int2:value="Rejected"/>
    </int2:bookmark>
    <int2:bookmark int2:bookmarkName="_Int_y0wtC07T" int2:invalidationBookmarkName="" int2:hashCode="rxDvIN2QYLvurQ" int2:id="7bzxgl5Z">
      <int2:state int2:type="LegacyProofing" int2:value="Rejected"/>
    </int2:bookmark>
    <int2:bookmark int2:bookmarkName="_Int_oBjLLWMl" int2:invalidationBookmarkName="" int2:hashCode="oijm9Y3oVsGleL" int2:id="7fXsmZ78">
      <int2:state int2:type="LegacyProofing" int2:value="Rejected"/>
    </int2:bookmark>
    <int2:bookmark int2:bookmarkName="_Int_39Pc9w8c" int2:invalidationBookmarkName="" int2:hashCode="far0EzvczAhDNo" int2:id="RRnxczIN">
      <int2:state int2:type="LegacyProofing" int2:value="Rejected"/>
    </int2:bookmark>
    <int2:bookmark int2:bookmarkName="_Int_6QCgVvpb" int2:invalidationBookmarkName="" int2:hashCode="vhsQzqGa5Hq/dQ" int2:id="2vIQ8Rgx">
      <int2:state int2:type="LegacyProofing" int2:value="Rejected"/>
    </int2:bookmark>
    <int2:bookmark int2:bookmarkName="_Int_Zv9jAKlQ" int2:invalidationBookmarkName="" int2:hashCode="vhsQzqGa5Hq/dQ" int2:id="5h5d13t3">
      <int2:state int2:type="LegacyProofing" int2:value="Rejected"/>
    </int2:bookmark>
    <int2:bookmark int2:bookmarkName="_Int_7ZueP2QV" int2:invalidationBookmarkName="" int2:hashCode="E8cUo7HE6SbSCP" int2:id="jNKJoccE">
      <int2:state int2:type="LegacyProofing" int2:value="Rejected"/>
    </int2:bookmark>
    <int2:bookmark int2:bookmarkName="_Int_cTAhSn0G" int2:invalidationBookmarkName="" int2:hashCode="4sgQKpm6rHUa0d" int2:id="6lon8fcA">
      <int2:state int2:type="LegacyProofing" int2:value="Rejected"/>
    </int2:bookmark>
    <int2:bookmark int2:bookmarkName="_Int_y7aixNA8" int2:invalidationBookmarkName="" int2:hashCode="i65PwsK5SG5HU/" int2:id="WA5R3DO4">
      <int2:state int2:type="LegacyProofing" int2:value="Rejected"/>
    </int2:bookmark>
    <int2:bookmark int2:bookmarkName="_Int_dp7iM9on" int2:invalidationBookmarkName="" int2:hashCode="j6WTR7CAv0H2qg" int2:id="RX0ehofw">
      <int2:state int2:type="LegacyProofing" int2:value="Rejected"/>
    </int2:bookmark>
    <int2:bookmark int2:bookmarkName="_Int_qidoRylv" int2:invalidationBookmarkName="" int2:hashCode="G+VfmOrG7jxbx8" int2:id="OMHeEd9a">
      <int2:state int2:type="LegacyProofing" int2:value="Rejected"/>
    </int2:bookmark>
  </int2:observations>
  <int2:intelligenceSettings>
    <int2:extLst>
      <oel:ext uri="74B372B9-2EFF-4315-9A3F-32BA87CA82B1">
        <int2:goals int2:version="1" int2:formality="0"/>
      </oel:ext>
    </int2:extLst>
  </int2:intelligenceSettings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655C7"/>
    <w:multiLevelType w:val="hybridMultilevel"/>
    <w:tmpl w:val="D9564A10"/>
    <w:lvl w:ilvl="0" w:tplc="D3C6CBE0">
      <w:start w:val="1"/>
      <w:numFmt w:val="decimal"/>
      <w:lvlText w:val="%1."/>
      <w:lvlJc w:val="left"/>
      <w:pPr>
        <w:ind w:left="720" w:hanging="360"/>
      </w:pPr>
    </w:lvl>
    <w:lvl w:ilvl="1" w:tplc="CD18BD72">
      <w:start w:val="1"/>
      <w:numFmt w:val="lowerLetter"/>
      <w:lvlText w:val="%2."/>
      <w:lvlJc w:val="left"/>
      <w:pPr>
        <w:ind w:left="1440" w:hanging="360"/>
      </w:pPr>
    </w:lvl>
    <w:lvl w:ilvl="2" w:tplc="3D065A16">
      <w:start w:val="1"/>
      <w:numFmt w:val="lowerRoman"/>
      <w:lvlText w:val="%3."/>
      <w:lvlJc w:val="right"/>
      <w:pPr>
        <w:ind w:left="2160" w:hanging="180"/>
      </w:pPr>
    </w:lvl>
    <w:lvl w:ilvl="3" w:tplc="8ECA5462">
      <w:start w:val="1"/>
      <w:numFmt w:val="decimal"/>
      <w:lvlText w:val="%4."/>
      <w:lvlJc w:val="left"/>
      <w:pPr>
        <w:ind w:left="2880" w:hanging="360"/>
      </w:pPr>
    </w:lvl>
    <w:lvl w:ilvl="4" w:tplc="A5680586">
      <w:start w:val="1"/>
      <w:numFmt w:val="lowerLetter"/>
      <w:lvlText w:val="%5."/>
      <w:lvlJc w:val="left"/>
      <w:pPr>
        <w:ind w:left="3600" w:hanging="360"/>
      </w:pPr>
    </w:lvl>
    <w:lvl w:ilvl="5" w:tplc="3C32B648">
      <w:start w:val="1"/>
      <w:numFmt w:val="lowerRoman"/>
      <w:lvlText w:val="%6."/>
      <w:lvlJc w:val="right"/>
      <w:pPr>
        <w:ind w:left="4320" w:hanging="180"/>
      </w:pPr>
    </w:lvl>
    <w:lvl w:ilvl="6" w:tplc="90CC88F0">
      <w:start w:val="1"/>
      <w:numFmt w:val="decimal"/>
      <w:lvlText w:val="%7."/>
      <w:lvlJc w:val="left"/>
      <w:pPr>
        <w:ind w:left="5040" w:hanging="360"/>
      </w:pPr>
    </w:lvl>
    <w:lvl w:ilvl="7" w:tplc="D9262C22">
      <w:start w:val="1"/>
      <w:numFmt w:val="lowerLetter"/>
      <w:lvlText w:val="%8."/>
      <w:lvlJc w:val="left"/>
      <w:pPr>
        <w:ind w:left="5760" w:hanging="360"/>
      </w:pPr>
    </w:lvl>
    <w:lvl w:ilvl="8" w:tplc="7012FA2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4BE20"/>
    <w:multiLevelType w:val="hybridMultilevel"/>
    <w:tmpl w:val="AF025814"/>
    <w:lvl w:ilvl="0" w:tplc="7D08158E">
      <w:start w:val="1"/>
      <w:numFmt w:val="lowerLetter"/>
      <w:lvlText w:val="%1."/>
      <w:lvlJc w:val="left"/>
      <w:pPr>
        <w:ind w:left="720" w:hanging="360"/>
      </w:pPr>
    </w:lvl>
    <w:lvl w:ilvl="1" w:tplc="316A0AE6">
      <w:start w:val="1"/>
      <w:numFmt w:val="lowerLetter"/>
      <w:lvlText w:val="%2."/>
      <w:lvlJc w:val="left"/>
      <w:pPr>
        <w:ind w:left="1440" w:hanging="360"/>
      </w:pPr>
    </w:lvl>
    <w:lvl w:ilvl="2" w:tplc="7146F4C4">
      <w:start w:val="1"/>
      <w:numFmt w:val="lowerRoman"/>
      <w:lvlText w:val="%3."/>
      <w:lvlJc w:val="right"/>
      <w:pPr>
        <w:ind w:left="2160" w:hanging="180"/>
      </w:pPr>
    </w:lvl>
    <w:lvl w:ilvl="3" w:tplc="8E10A142">
      <w:start w:val="1"/>
      <w:numFmt w:val="decimal"/>
      <w:lvlText w:val="%4."/>
      <w:lvlJc w:val="left"/>
      <w:pPr>
        <w:ind w:left="2880" w:hanging="360"/>
      </w:pPr>
    </w:lvl>
    <w:lvl w:ilvl="4" w:tplc="F00EDD3C">
      <w:start w:val="1"/>
      <w:numFmt w:val="lowerLetter"/>
      <w:lvlText w:val="%5."/>
      <w:lvlJc w:val="left"/>
      <w:pPr>
        <w:ind w:left="3600" w:hanging="360"/>
      </w:pPr>
    </w:lvl>
    <w:lvl w:ilvl="5" w:tplc="DDAC9E26">
      <w:start w:val="1"/>
      <w:numFmt w:val="lowerRoman"/>
      <w:lvlText w:val="%6."/>
      <w:lvlJc w:val="right"/>
      <w:pPr>
        <w:ind w:left="4320" w:hanging="180"/>
      </w:pPr>
    </w:lvl>
    <w:lvl w:ilvl="6" w:tplc="BE6E2738">
      <w:start w:val="1"/>
      <w:numFmt w:val="decimal"/>
      <w:lvlText w:val="%7."/>
      <w:lvlJc w:val="left"/>
      <w:pPr>
        <w:ind w:left="5040" w:hanging="360"/>
      </w:pPr>
    </w:lvl>
    <w:lvl w:ilvl="7" w:tplc="E06E5898">
      <w:start w:val="1"/>
      <w:numFmt w:val="lowerLetter"/>
      <w:lvlText w:val="%8."/>
      <w:lvlJc w:val="left"/>
      <w:pPr>
        <w:ind w:left="5760" w:hanging="360"/>
      </w:pPr>
    </w:lvl>
    <w:lvl w:ilvl="8" w:tplc="3D4E4F5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9C7BF"/>
    <w:multiLevelType w:val="hybridMultilevel"/>
    <w:tmpl w:val="40C08452"/>
    <w:lvl w:ilvl="0" w:tplc="BFACA880">
      <w:start w:val="1"/>
      <w:numFmt w:val="decimal"/>
      <w:lvlText w:val="%1."/>
      <w:lvlJc w:val="left"/>
      <w:pPr>
        <w:ind w:left="720" w:hanging="360"/>
      </w:pPr>
    </w:lvl>
    <w:lvl w:ilvl="1" w:tplc="D1B4A2AE">
      <w:start w:val="1"/>
      <w:numFmt w:val="lowerLetter"/>
      <w:lvlText w:val="%2."/>
      <w:lvlJc w:val="left"/>
      <w:pPr>
        <w:ind w:left="1440" w:hanging="360"/>
      </w:pPr>
    </w:lvl>
    <w:lvl w:ilvl="2" w:tplc="5BFE7D0E">
      <w:start w:val="1"/>
      <w:numFmt w:val="lowerRoman"/>
      <w:lvlText w:val="%3."/>
      <w:lvlJc w:val="right"/>
      <w:pPr>
        <w:ind w:left="2160" w:hanging="180"/>
      </w:pPr>
    </w:lvl>
    <w:lvl w:ilvl="3" w:tplc="E8107058">
      <w:start w:val="1"/>
      <w:numFmt w:val="decimal"/>
      <w:lvlText w:val="%4."/>
      <w:lvlJc w:val="left"/>
      <w:pPr>
        <w:ind w:left="2880" w:hanging="360"/>
      </w:pPr>
    </w:lvl>
    <w:lvl w:ilvl="4" w:tplc="7A2437A8">
      <w:start w:val="1"/>
      <w:numFmt w:val="lowerLetter"/>
      <w:lvlText w:val="%5."/>
      <w:lvlJc w:val="left"/>
      <w:pPr>
        <w:ind w:left="3600" w:hanging="360"/>
      </w:pPr>
    </w:lvl>
    <w:lvl w:ilvl="5" w:tplc="B7629F5C">
      <w:start w:val="1"/>
      <w:numFmt w:val="lowerRoman"/>
      <w:lvlText w:val="%6."/>
      <w:lvlJc w:val="right"/>
      <w:pPr>
        <w:ind w:left="4320" w:hanging="180"/>
      </w:pPr>
    </w:lvl>
    <w:lvl w:ilvl="6" w:tplc="F6E697D2">
      <w:start w:val="1"/>
      <w:numFmt w:val="decimal"/>
      <w:lvlText w:val="%7."/>
      <w:lvlJc w:val="left"/>
      <w:pPr>
        <w:ind w:left="5040" w:hanging="360"/>
      </w:pPr>
    </w:lvl>
    <w:lvl w:ilvl="7" w:tplc="F3CC9670">
      <w:start w:val="1"/>
      <w:numFmt w:val="lowerLetter"/>
      <w:lvlText w:val="%8."/>
      <w:lvlJc w:val="left"/>
      <w:pPr>
        <w:ind w:left="5760" w:hanging="360"/>
      </w:pPr>
    </w:lvl>
    <w:lvl w:ilvl="8" w:tplc="CA9ECA9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89CE5"/>
    <w:multiLevelType w:val="hybridMultilevel"/>
    <w:tmpl w:val="7326083A"/>
    <w:lvl w:ilvl="0" w:tplc="117AFD42">
      <w:start w:val="1"/>
      <w:numFmt w:val="decimal"/>
      <w:lvlText w:val="%1."/>
      <w:lvlJc w:val="left"/>
      <w:pPr>
        <w:ind w:left="720" w:hanging="360"/>
      </w:pPr>
    </w:lvl>
    <w:lvl w:ilvl="1" w:tplc="595A4AA0">
      <w:start w:val="1"/>
      <w:numFmt w:val="lowerLetter"/>
      <w:lvlText w:val="%2."/>
      <w:lvlJc w:val="left"/>
      <w:pPr>
        <w:ind w:left="1440" w:hanging="360"/>
      </w:pPr>
    </w:lvl>
    <w:lvl w:ilvl="2" w:tplc="3DDCA13A">
      <w:start w:val="1"/>
      <w:numFmt w:val="lowerRoman"/>
      <w:lvlText w:val="%3."/>
      <w:lvlJc w:val="right"/>
      <w:pPr>
        <w:ind w:left="2160" w:hanging="180"/>
      </w:pPr>
    </w:lvl>
    <w:lvl w:ilvl="3" w:tplc="CE669F8A">
      <w:start w:val="1"/>
      <w:numFmt w:val="decimal"/>
      <w:lvlText w:val="%4."/>
      <w:lvlJc w:val="left"/>
      <w:pPr>
        <w:ind w:left="2880" w:hanging="360"/>
      </w:pPr>
    </w:lvl>
    <w:lvl w:ilvl="4" w:tplc="16F2BCEE">
      <w:start w:val="1"/>
      <w:numFmt w:val="lowerLetter"/>
      <w:lvlText w:val="%5."/>
      <w:lvlJc w:val="left"/>
      <w:pPr>
        <w:ind w:left="3600" w:hanging="360"/>
      </w:pPr>
    </w:lvl>
    <w:lvl w:ilvl="5" w:tplc="AD7AC748">
      <w:start w:val="1"/>
      <w:numFmt w:val="lowerRoman"/>
      <w:lvlText w:val="%6."/>
      <w:lvlJc w:val="right"/>
      <w:pPr>
        <w:ind w:left="4320" w:hanging="180"/>
      </w:pPr>
    </w:lvl>
    <w:lvl w:ilvl="6" w:tplc="8A60FF66">
      <w:start w:val="1"/>
      <w:numFmt w:val="decimal"/>
      <w:lvlText w:val="%7."/>
      <w:lvlJc w:val="left"/>
      <w:pPr>
        <w:ind w:left="5040" w:hanging="360"/>
      </w:pPr>
    </w:lvl>
    <w:lvl w:ilvl="7" w:tplc="B290DBC6">
      <w:start w:val="1"/>
      <w:numFmt w:val="lowerLetter"/>
      <w:lvlText w:val="%8."/>
      <w:lvlJc w:val="left"/>
      <w:pPr>
        <w:ind w:left="5760" w:hanging="360"/>
      </w:pPr>
    </w:lvl>
    <w:lvl w:ilvl="8" w:tplc="B3682F1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DC"/>
    <w:rsid w:val="00046F44"/>
    <w:rsid w:val="0009295A"/>
    <w:rsid w:val="00132876"/>
    <w:rsid w:val="00166C0F"/>
    <w:rsid w:val="001845E1"/>
    <w:rsid w:val="00196D01"/>
    <w:rsid w:val="001A6335"/>
    <w:rsid w:val="001C182B"/>
    <w:rsid w:val="001D7845"/>
    <w:rsid w:val="00215EFA"/>
    <w:rsid w:val="0022454E"/>
    <w:rsid w:val="00230005"/>
    <w:rsid w:val="00277864"/>
    <w:rsid w:val="002810F1"/>
    <w:rsid w:val="0028666D"/>
    <w:rsid w:val="002B39F0"/>
    <w:rsid w:val="00363758"/>
    <w:rsid w:val="00380689"/>
    <w:rsid w:val="004254C1"/>
    <w:rsid w:val="00425568"/>
    <w:rsid w:val="004D7CED"/>
    <w:rsid w:val="00560409"/>
    <w:rsid w:val="0057705B"/>
    <w:rsid w:val="0059122C"/>
    <w:rsid w:val="00591EE1"/>
    <w:rsid w:val="005C4E6E"/>
    <w:rsid w:val="0061198C"/>
    <w:rsid w:val="006437CE"/>
    <w:rsid w:val="00645D71"/>
    <w:rsid w:val="00650E13"/>
    <w:rsid w:val="0066672F"/>
    <w:rsid w:val="00677111"/>
    <w:rsid w:val="006C4B18"/>
    <w:rsid w:val="006F327F"/>
    <w:rsid w:val="00724D19"/>
    <w:rsid w:val="007729B7"/>
    <w:rsid w:val="008043D2"/>
    <w:rsid w:val="00825C02"/>
    <w:rsid w:val="008B4316"/>
    <w:rsid w:val="008F004A"/>
    <w:rsid w:val="00950249"/>
    <w:rsid w:val="00994F5E"/>
    <w:rsid w:val="009B2FC0"/>
    <w:rsid w:val="00AA7B06"/>
    <w:rsid w:val="00AE2309"/>
    <w:rsid w:val="00B038AF"/>
    <w:rsid w:val="00B3247C"/>
    <w:rsid w:val="00B429D7"/>
    <w:rsid w:val="00BA3405"/>
    <w:rsid w:val="00C3385F"/>
    <w:rsid w:val="00C62D35"/>
    <w:rsid w:val="00C703AC"/>
    <w:rsid w:val="00C727AF"/>
    <w:rsid w:val="00C74D24"/>
    <w:rsid w:val="00CD7014"/>
    <w:rsid w:val="00CE431C"/>
    <w:rsid w:val="00CF5BF1"/>
    <w:rsid w:val="00D17052"/>
    <w:rsid w:val="00D3381C"/>
    <w:rsid w:val="00E06ACC"/>
    <w:rsid w:val="00E87384"/>
    <w:rsid w:val="00E90F6B"/>
    <w:rsid w:val="00EA3EEA"/>
    <w:rsid w:val="00EA68DC"/>
    <w:rsid w:val="00EA7172"/>
    <w:rsid w:val="00EC58FC"/>
    <w:rsid w:val="00EC60B3"/>
    <w:rsid w:val="00F21E2D"/>
    <w:rsid w:val="00F27344"/>
    <w:rsid w:val="00F72E56"/>
    <w:rsid w:val="00F80265"/>
    <w:rsid w:val="00F82640"/>
    <w:rsid w:val="00FF3DFA"/>
    <w:rsid w:val="0174C999"/>
    <w:rsid w:val="01BC8960"/>
    <w:rsid w:val="02C594C1"/>
    <w:rsid w:val="04AB3C66"/>
    <w:rsid w:val="071DE4B6"/>
    <w:rsid w:val="0755260C"/>
    <w:rsid w:val="07F328FC"/>
    <w:rsid w:val="0A5A8FD9"/>
    <w:rsid w:val="0BB82970"/>
    <w:rsid w:val="0D6F3944"/>
    <w:rsid w:val="0DCF540B"/>
    <w:rsid w:val="0DF09AC9"/>
    <w:rsid w:val="0E59BF60"/>
    <w:rsid w:val="0ECB3162"/>
    <w:rsid w:val="104FC01A"/>
    <w:rsid w:val="108B9A93"/>
    <w:rsid w:val="1135EA8D"/>
    <w:rsid w:val="11709711"/>
    <w:rsid w:val="11B116CB"/>
    <w:rsid w:val="11F064F1"/>
    <w:rsid w:val="12936B18"/>
    <w:rsid w:val="13B18367"/>
    <w:rsid w:val="14733649"/>
    <w:rsid w:val="14B6FE48"/>
    <w:rsid w:val="16E6C97D"/>
    <w:rsid w:val="174C91D3"/>
    <w:rsid w:val="19297EC0"/>
    <w:rsid w:val="1A2E2CF2"/>
    <w:rsid w:val="1B222869"/>
    <w:rsid w:val="1C2D8022"/>
    <w:rsid w:val="1C649F29"/>
    <w:rsid w:val="1C74C693"/>
    <w:rsid w:val="1C7B64BF"/>
    <w:rsid w:val="1CF556E2"/>
    <w:rsid w:val="1F0DDB82"/>
    <w:rsid w:val="1F5E2F7D"/>
    <w:rsid w:val="1FC7EE10"/>
    <w:rsid w:val="1FF2D800"/>
    <w:rsid w:val="209CF900"/>
    <w:rsid w:val="21D20CC5"/>
    <w:rsid w:val="22572AD5"/>
    <w:rsid w:val="2379E204"/>
    <w:rsid w:val="23AD59B8"/>
    <w:rsid w:val="24FA0440"/>
    <w:rsid w:val="250CD2AE"/>
    <w:rsid w:val="26634779"/>
    <w:rsid w:val="271E00E9"/>
    <w:rsid w:val="29067384"/>
    <w:rsid w:val="2920BDEC"/>
    <w:rsid w:val="29DEB03A"/>
    <w:rsid w:val="2ABC8E4D"/>
    <w:rsid w:val="2ADA60B3"/>
    <w:rsid w:val="2B6D6482"/>
    <w:rsid w:val="2C6CBB8A"/>
    <w:rsid w:val="2D6C7010"/>
    <w:rsid w:val="2DEEA7D1"/>
    <w:rsid w:val="2EFE2507"/>
    <w:rsid w:val="2F63AFE8"/>
    <w:rsid w:val="3099F568"/>
    <w:rsid w:val="313D79E7"/>
    <w:rsid w:val="322EF466"/>
    <w:rsid w:val="360EF812"/>
    <w:rsid w:val="362EEE41"/>
    <w:rsid w:val="378CF788"/>
    <w:rsid w:val="38A82A36"/>
    <w:rsid w:val="38B9A6BB"/>
    <w:rsid w:val="39F6F47B"/>
    <w:rsid w:val="3A5F8EB6"/>
    <w:rsid w:val="3B7789FC"/>
    <w:rsid w:val="3BE59CA3"/>
    <w:rsid w:val="3C42B085"/>
    <w:rsid w:val="3D491D0E"/>
    <w:rsid w:val="3DB856BD"/>
    <w:rsid w:val="3DDE9031"/>
    <w:rsid w:val="3EE4ED6F"/>
    <w:rsid w:val="3F5C3383"/>
    <w:rsid w:val="3F69565D"/>
    <w:rsid w:val="3FD0C2DC"/>
    <w:rsid w:val="3FE065A5"/>
    <w:rsid w:val="40AB4DB1"/>
    <w:rsid w:val="40AB9043"/>
    <w:rsid w:val="42734816"/>
    <w:rsid w:val="438A7B73"/>
    <w:rsid w:val="442CEA9E"/>
    <w:rsid w:val="44A7EEBA"/>
    <w:rsid w:val="44FCA851"/>
    <w:rsid w:val="45E537CB"/>
    <w:rsid w:val="47475C2E"/>
    <w:rsid w:val="47559548"/>
    <w:rsid w:val="4798B05F"/>
    <w:rsid w:val="48B6A228"/>
    <w:rsid w:val="48BE891C"/>
    <w:rsid w:val="4A5EE803"/>
    <w:rsid w:val="4A938102"/>
    <w:rsid w:val="4B397288"/>
    <w:rsid w:val="4B697573"/>
    <w:rsid w:val="4D7B14A1"/>
    <w:rsid w:val="4DF4F164"/>
    <w:rsid w:val="4E1B94F7"/>
    <w:rsid w:val="4E5F08D2"/>
    <w:rsid w:val="4ECD2E1A"/>
    <w:rsid w:val="512C9226"/>
    <w:rsid w:val="521EABEC"/>
    <w:rsid w:val="526571F4"/>
    <w:rsid w:val="52FEE6FB"/>
    <w:rsid w:val="53ECA1EC"/>
    <w:rsid w:val="54832759"/>
    <w:rsid w:val="54B3E8B2"/>
    <w:rsid w:val="55577C5F"/>
    <w:rsid w:val="5769F6AD"/>
    <w:rsid w:val="587D917D"/>
    <w:rsid w:val="5A7B1824"/>
    <w:rsid w:val="5C41DE26"/>
    <w:rsid w:val="5CF829A7"/>
    <w:rsid w:val="5D61EC09"/>
    <w:rsid w:val="5EECD301"/>
    <w:rsid w:val="5EEEE5BD"/>
    <w:rsid w:val="62294D7C"/>
    <w:rsid w:val="6256321E"/>
    <w:rsid w:val="626EE2DB"/>
    <w:rsid w:val="62CD0DF5"/>
    <w:rsid w:val="62E45265"/>
    <w:rsid w:val="6310D610"/>
    <w:rsid w:val="6430D6D4"/>
    <w:rsid w:val="650791AA"/>
    <w:rsid w:val="651540AC"/>
    <w:rsid w:val="6528D2B9"/>
    <w:rsid w:val="657F5381"/>
    <w:rsid w:val="664876D2"/>
    <w:rsid w:val="673BACE5"/>
    <w:rsid w:val="67A96BF4"/>
    <w:rsid w:val="688C920A"/>
    <w:rsid w:val="68AF7DA3"/>
    <w:rsid w:val="6961E5F6"/>
    <w:rsid w:val="6ADA5226"/>
    <w:rsid w:val="6C821930"/>
    <w:rsid w:val="6CA5F09F"/>
    <w:rsid w:val="6D8A6566"/>
    <w:rsid w:val="6DFDF901"/>
    <w:rsid w:val="6ED17901"/>
    <w:rsid w:val="6F21467C"/>
    <w:rsid w:val="6FDBFDCA"/>
    <w:rsid w:val="70170EF5"/>
    <w:rsid w:val="734181AB"/>
    <w:rsid w:val="736C541E"/>
    <w:rsid w:val="73E9755B"/>
    <w:rsid w:val="74AF6EED"/>
    <w:rsid w:val="74EEFC22"/>
    <w:rsid w:val="75123C19"/>
    <w:rsid w:val="751499F9"/>
    <w:rsid w:val="768DE03D"/>
    <w:rsid w:val="77B1B509"/>
    <w:rsid w:val="78199CD7"/>
    <w:rsid w:val="7A32DB04"/>
    <w:rsid w:val="7A3710A6"/>
    <w:rsid w:val="7A5DDAC7"/>
    <w:rsid w:val="7A6D174E"/>
    <w:rsid w:val="7B5DFB14"/>
    <w:rsid w:val="7CB4F12C"/>
    <w:rsid w:val="7D068381"/>
    <w:rsid w:val="7D1B40C2"/>
    <w:rsid w:val="7DFEED01"/>
    <w:rsid w:val="7E8B3D52"/>
    <w:rsid w:val="7EA253E2"/>
    <w:rsid w:val="7F786D4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ECA4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21"/>
    <w:lsdException w:name="Light List" w:uiPriority="22"/>
    <w:lsdException w:name="Light Grid" w:uiPriority="23"/>
    <w:lsdException w:name="Medium Shading 1" w:uiPriority="24"/>
    <w:lsdException w:name="Medium Shading 2" w:uiPriority="25"/>
    <w:lsdException w:name="Medium List 1" w:uiPriority="26"/>
    <w:lsdException w:name="Medium List 2" w:uiPriority="27"/>
    <w:lsdException w:name="Medium Grid 1" w:uiPriority="28"/>
    <w:lsdException w:name="Medium Grid 2" w:uiPriority="29"/>
    <w:lsdException w:name="Medium Grid 3" w:uiPriority="30"/>
    <w:lsdException w:name="Dark List" w:uiPriority="31"/>
    <w:lsdException w:name="Colorful Shading" w:uiPriority="32"/>
    <w:lsdException w:name="Colorful List" w:uiPriority="33"/>
    <w:lsdException w:name="Colorful Grid" w:uiPriority="34"/>
    <w:lsdException w:name="Light Shading Accent 1" w:uiPriority="35"/>
    <w:lsdException w:name="Light List Accent 1" w:uiPriority="36"/>
    <w:lsdException w:name="Light Grid Accent 1" w:uiPriority="37"/>
    <w:lsdException w:name="Medium Shading 1 Accent 1" w:uiPriority="38"/>
    <w:lsdException w:name="Medium Shading 2 Accent 1" w:uiPriority="39"/>
    <w:lsdException w:name="Medium List 1 Accent 1" w:uiPriority="40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335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3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3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0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3A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37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E2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A71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A717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5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0db7f72c92084a45" Type="http://schemas.microsoft.com/office/2020/10/relationships/intelligence" Target="intelligence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1317</Words>
  <Characters>7513</Characters>
  <Application>Microsoft Office Word</Application>
  <DocSecurity>0</DocSecurity>
  <Lines>62</Lines>
  <Paragraphs>17</Paragraphs>
  <ScaleCrop>false</ScaleCrop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4</cp:revision>
  <dcterms:created xsi:type="dcterms:W3CDTF">2022-10-05T10:46:00Z</dcterms:created>
  <dcterms:modified xsi:type="dcterms:W3CDTF">2022-10-06T11:25:00Z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2022-10-05T10:46:13Z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d1617ad9-53ad-41c9-a102-53575c7f0fd4</vt:lpwstr>
  </property>
  <property fmtid="{D5CDD505-2E9C-101B-9397-08002B2CF9AE}" pid="8" name="MSIP_Label_5e4b1be8-281e-475d-98b0-21c3457e5a46_ContentBits">
    <vt:lpwstr>0</vt:lpwstr>
  </property>
</Properties>
</file>