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A440" w14:textId="41BB6C41" w:rsidR="007C78AC" w:rsidRPr="00D51EE6" w:rsidRDefault="007C78AC" w:rsidP="20DBC7DB">
      <w:pPr>
        <w:jc w:val="center"/>
        <w:rPr>
          <w:rFonts w:ascii="Calibri" w:hAnsi="Calibri" w:cs="Calibri"/>
          <w:b/>
          <w:bCs/>
          <w:sz w:val="22"/>
          <w:szCs w:val="22"/>
        </w:rPr>
      </w:pPr>
    </w:p>
    <w:p w14:paraId="6ACD3B23" w14:textId="742AE5F0" w:rsidR="00765F70" w:rsidRDefault="007C78AC" w:rsidP="2DC6B41A">
      <w:pPr>
        <w:pStyle w:val="NormalWeb"/>
        <w:spacing w:before="0" w:beforeAutospacing="0" w:after="0" w:afterAutospacing="0"/>
        <w:rPr>
          <w:rFonts w:ascii="Calibri" w:hAnsi="Calibri" w:cs="Calibri"/>
          <w:sz w:val="22"/>
          <w:szCs w:val="22"/>
        </w:rPr>
      </w:pPr>
      <w:r w:rsidRPr="00D51EE6">
        <w:rPr>
          <w:rFonts w:ascii="Calibri" w:hAnsi="Calibri" w:cs="Calibri"/>
          <w:b/>
          <w:bCs/>
          <w:sz w:val="22"/>
          <w:szCs w:val="22"/>
          <w:u w:val="single"/>
        </w:rPr>
        <w:t>Activity Title:</w:t>
      </w:r>
      <w:r w:rsidR="00B1077F" w:rsidRPr="00D51EE6">
        <w:rPr>
          <w:rFonts w:ascii="Calibri" w:hAnsi="Calibri" w:cs="Calibri"/>
          <w:sz w:val="22"/>
          <w:szCs w:val="22"/>
        </w:rPr>
        <w:t xml:space="preserve"> </w:t>
      </w:r>
      <w:r w:rsidR="00765F70" w:rsidRPr="2DC6B41A">
        <w:rPr>
          <w:rFonts w:ascii="Calibri" w:hAnsi="Calibri" w:cs="Calibri"/>
          <w:sz w:val="22"/>
          <w:szCs w:val="22"/>
        </w:rPr>
        <w:t>Heart of the matter</w:t>
      </w:r>
      <w:r w:rsidR="09992259" w:rsidRPr="2DC6B41A">
        <w:rPr>
          <w:rFonts w:ascii="Calibri" w:hAnsi="Calibri" w:cs="Calibri"/>
          <w:sz w:val="22"/>
          <w:szCs w:val="22"/>
        </w:rPr>
        <w:t>: Directing anticoagulation treatment for left ventricular thrombus</w:t>
      </w:r>
    </w:p>
    <w:p w14:paraId="385FD125" w14:textId="2276E617" w:rsidR="00765F70" w:rsidRDefault="00765F70" w:rsidP="00111A07">
      <w:pPr>
        <w:pStyle w:val="NormalWeb"/>
        <w:spacing w:before="0" w:beforeAutospacing="0" w:after="0" w:afterAutospacing="0"/>
        <w:rPr>
          <w:rFonts w:ascii="Calibri" w:hAnsi="Calibri" w:cs="Calibri"/>
          <w:sz w:val="22"/>
          <w:szCs w:val="22"/>
        </w:rPr>
      </w:pPr>
    </w:p>
    <w:p w14:paraId="52228975" w14:textId="25C5819E" w:rsidR="00722DF3" w:rsidRDefault="00722DF3" w:rsidP="00111A07">
      <w:pPr>
        <w:pStyle w:val="NormalWeb"/>
        <w:spacing w:before="0" w:beforeAutospacing="0" w:after="0" w:afterAutospacing="0"/>
        <w:rPr>
          <w:rFonts w:ascii="Calibri" w:hAnsi="Calibri" w:cs="Calibri"/>
          <w:sz w:val="22"/>
          <w:szCs w:val="22"/>
        </w:rPr>
      </w:pPr>
    </w:p>
    <w:p w14:paraId="04E05E50" w14:textId="2F29DDD8" w:rsidR="007C78AC" w:rsidRPr="00D51EE6" w:rsidRDefault="007C78AC" w:rsidP="00111A07">
      <w:pPr>
        <w:pStyle w:val="NormalWeb"/>
        <w:spacing w:before="0" w:beforeAutospacing="0" w:after="0" w:afterAutospacing="0"/>
        <w:rPr>
          <w:rFonts w:ascii="Calibri" w:hAnsi="Calibri" w:cs="Calibri"/>
          <w:sz w:val="22"/>
          <w:szCs w:val="22"/>
        </w:rPr>
      </w:pPr>
      <w:r w:rsidRPr="00D51EE6">
        <w:rPr>
          <w:rFonts w:ascii="Calibri" w:hAnsi="Calibri" w:cs="Calibri"/>
          <w:b/>
          <w:bCs/>
          <w:sz w:val="22"/>
          <w:szCs w:val="22"/>
          <w:u w:val="single"/>
        </w:rPr>
        <w:t>Speaker:</w:t>
      </w:r>
      <w:r w:rsidR="00FF2E06" w:rsidRPr="00D51EE6">
        <w:rPr>
          <w:rFonts w:ascii="Calibri" w:hAnsi="Calibri" w:cs="Calibri"/>
          <w:sz w:val="22"/>
          <w:szCs w:val="22"/>
        </w:rPr>
        <w:t xml:space="preserve"> Michelle Koverman, PharmD</w:t>
      </w:r>
    </w:p>
    <w:p w14:paraId="646B867F" w14:textId="0C5AFE7C" w:rsidR="2A45282B" w:rsidRPr="00D51EE6" w:rsidRDefault="2A45282B" w:rsidP="2A45282B">
      <w:pPr>
        <w:pStyle w:val="NormalWeb"/>
        <w:spacing w:before="0" w:beforeAutospacing="0" w:after="0" w:afterAutospacing="0"/>
        <w:rPr>
          <w:rFonts w:ascii="Calibri" w:hAnsi="Calibri" w:cs="Calibri"/>
          <w:b/>
          <w:bCs/>
          <w:sz w:val="22"/>
          <w:szCs w:val="22"/>
          <w:u w:val="single"/>
        </w:rPr>
      </w:pPr>
    </w:p>
    <w:p w14:paraId="7BAAFB34" w14:textId="4A237B41" w:rsidR="2A45282B" w:rsidRPr="00D51EE6" w:rsidRDefault="2A45282B" w:rsidP="2A45282B">
      <w:pPr>
        <w:pStyle w:val="NormalWeb"/>
        <w:spacing w:before="0" w:beforeAutospacing="0" w:after="0" w:afterAutospacing="0"/>
        <w:rPr>
          <w:rFonts w:ascii="Calibri" w:hAnsi="Calibri" w:cs="Calibri"/>
          <w:b/>
          <w:bCs/>
          <w:sz w:val="22"/>
          <w:szCs w:val="22"/>
          <w:u w:val="single"/>
        </w:rPr>
      </w:pPr>
    </w:p>
    <w:p w14:paraId="211BF7EE" w14:textId="0DBACD57" w:rsidR="007C78AC" w:rsidRPr="00D51EE6" w:rsidRDefault="007C78AC" w:rsidP="2A45282B">
      <w:pPr>
        <w:pStyle w:val="NormalWeb"/>
        <w:spacing w:before="0" w:beforeAutospacing="0" w:after="0" w:afterAutospacing="0"/>
        <w:rPr>
          <w:rStyle w:val="Strong"/>
          <w:rFonts w:ascii="Calibri" w:hAnsi="Calibri" w:cs="Calibri"/>
          <w:b w:val="0"/>
          <w:bCs w:val="0"/>
          <w:sz w:val="22"/>
          <w:szCs w:val="22"/>
        </w:rPr>
      </w:pPr>
      <w:r w:rsidRPr="00D51EE6">
        <w:rPr>
          <w:rStyle w:val="Strong"/>
          <w:rFonts w:ascii="Calibri" w:hAnsi="Calibri" w:cs="Calibri"/>
          <w:sz w:val="22"/>
          <w:szCs w:val="22"/>
          <w:u w:val="single"/>
        </w:rPr>
        <w:t>Objectives:</w:t>
      </w:r>
    </w:p>
    <w:p w14:paraId="7A5B4999" w14:textId="77777777" w:rsidR="00C21F9E" w:rsidRPr="00096205" w:rsidRDefault="00C21F9E" w:rsidP="00C21F9E">
      <w:pPr>
        <w:pStyle w:val="NormalWeb"/>
        <w:numPr>
          <w:ilvl w:val="0"/>
          <w:numId w:val="36"/>
        </w:numPr>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 xml:space="preserve">Identify events that increase risk for development of </w:t>
      </w:r>
      <w:r w:rsidRPr="00096205">
        <w:rPr>
          <w:rStyle w:val="Strong"/>
          <w:rFonts w:ascii="Calibri" w:hAnsi="Calibri" w:cs="Calibri"/>
          <w:b w:val="0"/>
          <w:bCs w:val="0"/>
          <w:sz w:val="22"/>
          <w:szCs w:val="22"/>
        </w:rPr>
        <w:t xml:space="preserve">left ventricular thrombus (LVT) </w:t>
      </w:r>
    </w:p>
    <w:p w14:paraId="2E9E99D7" w14:textId="687B217B" w:rsidR="00A03028" w:rsidRDefault="00096205" w:rsidP="008B0C3E">
      <w:pPr>
        <w:pStyle w:val="NormalWeb"/>
        <w:numPr>
          <w:ilvl w:val="0"/>
          <w:numId w:val="36"/>
        </w:numPr>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Discuss</w:t>
      </w:r>
      <w:r w:rsidR="008B0C3E" w:rsidRPr="00D51EE6">
        <w:rPr>
          <w:rStyle w:val="Strong"/>
          <w:rFonts w:ascii="Calibri" w:hAnsi="Calibri" w:cs="Calibri"/>
          <w:b w:val="0"/>
          <w:bCs w:val="0"/>
          <w:sz w:val="22"/>
          <w:szCs w:val="22"/>
        </w:rPr>
        <w:t xml:space="preserve"> </w:t>
      </w:r>
      <w:r w:rsidR="00A03028" w:rsidRPr="00D51EE6">
        <w:rPr>
          <w:rStyle w:val="Strong"/>
          <w:rFonts w:ascii="Calibri" w:hAnsi="Calibri" w:cs="Calibri"/>
          <w:b w:val="0"/>
          <w:bCs w:val="0"/>
          <w:sz w:val="22"/>
          <w:szCs w:val="22"/>
        </w:rPr>
        <w:t xml:space="preserve">different </w:t>
      </w:r>
      <w:r w:rsidR="003E15A6" w:rsidRPr="00D51EE6">
        <w:rPr>
          <w:rStyle w:val="Strong"/>
          <w:rFonts w:ascii="Calibri" w:hAnsi="Calibri" w:cs="Calibri"/>
          <w:b w:val="0"/>
          <w:bCs w:val="0"/>
          <w:sz w:val="22"/>
          <w:szCs w:val="22"/>
        </w:rPr>
        <w:t>anticoagulation medications</w:t>
      </w:r>
      <w:r w:rsidR="00A03028" w:rsidRPr="00D51EE6">
        <w:rPr>
          <w:rStyle w:val="Strong"/>
          <w:rFonts w:ascii="Calibri" w:hAnsi="Calibri" w:cs="Calibri"/>
          <w:b w:val="0"/>
          <w:bCs w:val="0"/>
          <w:sz w:val="22"/>
          <w:szCs w:val="22"/>
        </w:rPr>
        <w:t xml:space="preserve"> used for</w:t>
      </w:r>
      <w:r w:rsidR="00BE1C22" w:rsidRPr="00D51EE6">
        <w:rPr>
          <w:rStyle w:val="Strong"/>
          <w:rFonts w:ascii="Calibri" w:hAnsi="Calibri" w:cs="Calibri"/>
          <w:b w:val="0"/>
          <w:bCs w:val="0"/>
          <w:sz w:val="22"/>
          <w:szCs w:val="22"/>
        </w:rPr>
        <w:t xml:space="preserve"> LVT </w:t>
      </w:r>
      <w:r w:rsidR="00AA7AF1">
        <w:rPr>
          <w:rStyle w:val="Strong"/>
          <w:rFonts w:ascii="Calibri" w:hAnsi="Calibri" w:cs="Calibri"/>
          <w:b w:val="0"/>
          <w:bCs w:val="0"/>
          <w:sz w:val="22"/>
          <w:szCs w:val="22"/>
        </w:rPr>
        <w:t xml:space="preserve">prophylaxis and </w:t>
      </w:r>
      <w:r w:rsidR="00A03028" w:rsidRPr="00D51EE6">
        <w:rPr>
          <w:rStyle w:val="Strong"/>
          <w:rFonts w:ascii="Calibri" w:hAnsi="Calibri" w:cs="Calibri"/>
          <w:b w:val="0"/>
          <w:bCs w:val="0"/>
          <w:sz w:val="22"/>
          <w:szCs w:val="22"/>
        </w:rPr>
        <w:t>treatment</w:t>
      </w:r>
    </w:p>
    <w:p w14:paraId="3A41740B" w14:textId="1FA2CB15" w:rsidR="00BC2A2F" w:rsidRPr="00AB6826" w:rsidRDefault="001D2C25" w:rsidP="00AB6826">
      <w:pPr>
        <w:pStyle w:val="NormalWeb"/>
        <w:numPr>
          <w:ilvl w:val="0"/>
          <w:numId w:val="36"/>
        </w:numPr>
        <w:spacing w:before="0" w:beforeAutospacing="0" w:after="0" w:afterAutospacing="0"/>
        <w:rPr>
          <w:rStyle w:val="Strong"/>
          <w:rFonts w:ascii="Calibri" w:hAnsi="Calibri" w:cs="Calibri"/>
          <w:b w:val="0"/>
          <w:bCs w:val="0"/>
          <w:sz w:val="22"/>
          <w:szCs w:val="22"/>
        </w:rPr>
      </w:pPr>
      <w:r>
        <w:rPr>
          <w:rStyle w:val="Strong"/>
          <w:rFonts w:ascii="Calibri" w:hAnsi="Calibri" w:cs="Calibri"/>
          <w:b w:val="0"/>
          <w:bCs w:val="0"/>
          <w:sz w:val="22"/>
          <w:szCs w:val="22"/>
        </w:rPr>
        <w:t xml:space="preserve">Recognize available evidence </w:t>
      </w:r>
      <w:r w:rsidR="001B745B">
        <w:rPr>
          <w:rStyle w:val="Strong"/>
          <w:rFonts w:ascii="Calibri" w:hAnsi="Calibri" w:cs="Calibri"/>
          <w:b w:val="0"/>
          <w:bCs w:val="0"/>
          <w:sz w:val="22"/>
          <w:szCs w:val="22"/>
        </w:rPr>
        <w:t xml:space="preserve">regarding the use of </w:t>
      </w:r>
      <w:r w:rsidR="001B745B" w:rsidRPr="00D51EE6">
        <w:rPr>
          <w:rStyle w:val="Strong"/>
          <w:rFonts w:ascii="Calibri" w:hAnsi="Calibri" w:cs="Calibri"/>
          <w:b w:val="0"/>
          <w:bCs w:val="0"/>
          <w:sz w:val="22"/>
          <w:szCs w:val="22"/>
        </w:rPr>
        <w:t>direct</w:t>
      </w:r>
      <w:r w:rsidR="001B745B">
        <w:rPr>
          <w:rStyle w:val="Strong"/>
          <w:rFonts w:ascii="Calibri" w:hAnsi="Calibri" w:cs="Calibri"/>
          <w:b w:val="0"/>
          <w:bCs w:val="0"/>
          <w:sz w:val="22"/>
          <w:szCs w:val="22"/>
        </w:rPr>
        <w:t xml:space="preserve">-acting </w:t>
      </w:r>
      <w:r w:rsidR="001B745B" w:rsidRPr="00D51EE6">
        <w:rPr>
          <w:rStyle w:val="Strong"/>
          <w:rFonts w:ascii="Calibri" w:hAnsi="Calibri" w:cs="Calibri"/>
          <w:b w:val="0"/>
          <w:bCs w:val="0"/>
          <w:sz w:val="22"/>
          <w:szCs w:val="22"/>
        </w:rPr>
        <w:t>oral anticoagulants (DOACs)</w:t>
      </w:r>
      <w:r w:rsidR="001B745B">
        <w:rPr>
          <w:rStyle w:val="Strong"/>
          <w:rFonts w:ascii="Calibri" w:hAnsi="Calibri" w:cs="Calibri"/>
          <w:b w:val="0"/>
          <w:bCs w:val="0"/>
          <w:sz w:val="22"/>
          <w:szCs w:val="22"/>
        </w:rPr>
        <w:t xml:space="preserve"> versus vitamin K antagonist</w:t>
      </w:r>
      <w:r w:rsidR="00AB6826">
        <w:rPr>
          <w:rStyle w:val="Strong"/>
          <w:rFonts w:ascii="Calibri" w:hAnsi="Calibri" w:cs="Calibri"/>
          <w:b w:val="0"/>
          <w:bCs w:val="0"/>
          <w:sz w:val="22"/>
          <w:szCs w:val="22"/>
        </w:rPr>
        <w:t xml:space="preserve"> and </w:t>
      </w:r>
      <w:r w:rsidR="00E80705">
        <w:rPr>
          <w:rStyle w:val="Strong"/>
          <w:rFonts w:ascii="Calibri" w:hAnsi="Calibri" w:cs="Calibri"/>
          <w:b w:val="0"/>
          <w:bCs w:val="0"/>
          <w:sz w:val="22"/>
          <w:szCs w:val="22"/>
        </w:rPr>
        <w:t>how it applies</w:t>
      </w:r>
      <w:r w:rsidR="00BC2A2F" w:rsidRPr="00AB6826">
        <w:rPr>
          <w:rStyle w:val="Strong"/>
          <w:rFonts w:ascii="Calibri" w:hAnsi="Calibri" w:cs="Calibri"/>
          <w:b w:val="0"/>
          <w:bCs w:val="0"/>
          <w:sz w:val="22"/>
          <w:szCs w:val="22"/>
        </w:rPr>
        <w:t xml:space="preserve"> to clinical practice </w:t>
      </w:r>
    </w:p>
    <w:p w14:paraId="5CAF7443" w14:textId="05187A00" w:rsidR="004D41D8" w:rsidRPr="00D51EE6" w:rsidRDefault="004D41D8" w:rsidP="00BE1C22">
      <w:pPr>
        <w:rPr>
          <w:rFonts w:ascii="Calibri" w:hAnsi="Calibri" w:cs="Calibri"/>
          <w:color w:val="000000"/>
          <w:sz w:val="22"/>
          <w:szCs w:val="22"/>
        </w:rPr>
      </w:pPr>
    </w:p>
    <w:p w14:paraId="660FC564" w14:textId="15C7DDA8" w:rsidR="00DD526C" w:rsidRPr="00D51EE6" w:rsidRDefault="4FC48619" w:rsidP="43A9114B">
      <w:pPr>
        <w:pStyle w:val="NormalWeb"/>
        <w:spacing w:before="0" w:beforeAutospacing="0" w:after="0" w:afterAutospacing="0"/>
        <w:rPr>
          <w:rStyle w:val="Strong"/>
          <w:rFonts w:ascii="Calibri" w:hAnsi="Calibri" w:cs="Calibri"/>
          <w:sz w:val="22"/>
          <w:szCs w:val="22"/>
          <w:u w:val="single"/>
        </w:rPr>
      </w:pPr>
      <w:r w:rsidRPr="00D51EE6">
        <w:rPr>
          <w:rStyle w:val="Strong"/>
          <w:rFonts w:ascii="Calibri" w:hAnsi="Calibri" w:cs="Calibri"/>
          <w:sz w:val="22"/>
          <w:szCs w:val="22"/>
          <w:u w:val="single"/>
        </w:rPr>
        <w:t xml:space="preserve">Presentation Abstract: </w:t>
      </w:r>
    </w:p>
    <w:p w14:paraId="66EFEB51" w14:textId="47F1FEA2" w:rsidR="00DD526C" w:rsidRPr="00D51EE6" w:rsidRDefault="00DD526C" w:rsidP="00BE1C22">
      <w:pPr>
        <w:rPr>
          <w:rFonts w:ascii="Calibri" w:hAnsi="Calibri" w:cs="Calibri"/>
          <w:color w:val="000000"/>
          <w:sz w:val="22"/>
          <w:szCs w:val="22"/>
        </w:rPr>
      </w:pPr>
    </w:p>
    <w:p w14:paraId="31BC5E7F" w14:textId="6DAD7C07" w:rsidR="007833D5" w:rsidRDefault="007833D5" w:rsidP="007833D5">
      <w:pPr>
        <w:rPr>
          <w:rFonts w:ascii="Calibri" w:hAnsi="Calibri" w:cs="Calibri"/>
          <w:sz w:val="22"/>
          <w:szCs w:val="22"/>
        </w:rPr>
      </w:pPr>
      <w:r w:rsidRPr="00D51EE6">
        <w:rPr>
          <w:rFonts w:ascii="Calibri" w:hAnsi="Calibri" w:cs="Calibri"/>
          <w:sz w:val="22"/>
          <w:szCs w:val="22"/>
        </w:rPr>
        <w:t xml:space="preserve">Left ventricular thrombus (LVT) is a serious complication primarily occurring in patients with </w:t>
      </w:r>
      <w:r w:rsidR="00296D58" w:rsidRPr="00D51EE6">
        <w:rPr>
          <w:rFonts w:ascii="Calibri" w:hAnsi="Calibri" w:cs="Calibri"/>
          <w:sz w:val="22"/>
          <w:szCs w:val="22"/>
        </w:rPr>
        <w:t xml:space="preserve">left ventricular (LV) </w:t>
      </w:r>
      <w:r w:rsidRPr="00D51EE6">
        <w:rPr>
          <w:rFonts w:ascii="Calibri" w:hAnsi="Calibri" w:cs="Calibri"/>
          <w:sz w:val="22"/>
          <w:szCs w:val="22"/>
        </w:rPr>
        <w:t xml:space="preserve">dysfunction </w:t>
      </w:r>
      <w:r w:rsidR="00933DA7">
        <w:rPr>
          <w:rFonts w:ascii="Calibri" w:hAnsi="Calibri" w:cs="Calibri"/>
          <w:sz w:val="22"/>
          <w:szCs w:val="22"/>
        </w:rPr>
        <w:t xml:space="preserve">usually </w:t>
      </w:r>
      <w:r w:rsidRPr="00D51EE6">
        <w:rPr>
          <w:rFonts w:ascii="Calibri" w:hAnsi="Calibri" w:cs="Calibri"/>
          <w:sz w:val="22"/>
          <w:szCs w:val="22"/>
        </w:rPr>
        <w:t xml:space="preserve">following </w:t>
      </w:r>
      <w:r w:rsidR="00296D58" w:rsidRPr="00D51EE6">
        <w:rPr>
          <w:rFonts w:ascii="Calibri" w:hAnsi="Calibri" w:cs="Calibri"/>
          <w:sz w:val="22"/>
          <w:szCs w:val="22"/>
        </w:rPr>
        <w:t>a</w:t>
      </w:r>
      <w:r w:rsidRPr="00D51EE6">
        <w:rPr>
          <w:rFonts w:ascii="Calibri" w:hAnsi="Calibri" w:cs="Calibri"/>
          <w:sz w:val="22"/>
          <w:szCs w:val="22"/>
        </w:rPr>
        <w:t xml:space="preserve"> myocardial infarction (MI) or heart failure (HF) with reduced </w:t>
      </w:r>
      <w:r w:rsidR="00296D58" w:rsidRPr="00D51EE6">
        <w:rPr>
          <w:rFonts w:ascii="Calibri" w:hAnsi="Calibri" w:cs="Calibri"/>
          <w:sz w:val="22"/>
          <w:szCs w:val="22"/>
        </w:rPr>
        <w:t>LV</w:t>
      </w:r>
      <w:r w:rsidRPr="00D51EE6">
        <w:rPr>
          <w:rFonts w:ascii="Calibri" w:hAnsi="Calibri" w:cs="Calibri"/>
          <w:sz w:val="22"/>
          <w:szCs w:val="22"/>
        </w:rPr>
        <w:t xml:space="preserve"> systolic function</w:t>
      </w:r>
      <w:r w:rsidR="00296D58" w:rsidRPr="00D51EE6">
        <w:rPr>
          <w:rFonts w:ascii="Calibri" w:hAnsi="Calibri" w:cs="Calibri"/>
          <w:sz w:val="22"/>
          <w:szCs w:val="22"/>
        </w:rPr>
        <w:t>.</w:t>
      </w:r>
      <w:r w:rsidR="00162B13">
        <w:rPr>
          <w:rFonts w:ascii="Calibri" w:hAnsi="Calibri" w:cs="Calibri"/>
          <w:sz w:val="22"/>
          <w:szCs w:val="22"/>
        </w:rPr>
        <w:t xml:space="preserve"> In the United States roughly 1 million MIs occur each year. Of those 6.3% of patients with ST-segment elevation (STEMI) and 19.2% of patients with anterior wall STEMI are complicated by LV ejection fraction &lt; 50% and may experience an LV thrombus.</w:t>
      </w:r>
      <w:r w:rsidR="00296D58" w:rsidRPr="00D51EE6">
        <w:rPr>
          <w:rFonts w:ascii="Calibri" w:hAnsi="Calibri" w:cs="Calibri"/>
          <w:sz w:val="22"/>
          <w:szCs w:val="22"/>
        </w:rPr>
        <w:t xml:space="preserve"> </w:t>
      </w:r>
      <w:r w:rsidR="00231A86">
        <w:rPr>
          <w:rFonts w:ascii="Calibri" w:hAnsi="Calibri" w:cs="Calibri"/>
          <w:sz w:val="22"/>
          <w:szCs w:val="22"/>
        </w:rPr>
        <w:t>LVT development depends on</w:t>
      </w:r>
      <w:r w:rsidR="00B473F5">
        <w:rPr>
          <w:rFonts w:ascii="Calibri" w:hAnsi="Calibri" w:cs="Calibri"/>
          <w:sz w:val="22"/>
          <w:szCs w:val="22"/>
        </w:rPr>
        <w:t xml:space="preserve"> series of </w:t>
      </w:r>
      <w:r w:rsidR="009D27F1">
        <w:rPr>
          <w:rFonts w:ascii="Calibri" w:hAnsi="Calibri" w:cs="Calibri"/>
          <w:sz w:val="22"/>
          <w:szCs w:val="22"/>
        </w:rPr>
        <w:t xml:space="preserve">cardiovascular </w:t>
      </w:r>
      <w:r w:rsidR="00D41F93">
        <w:rPr>
          <w:rFonts w:ascii="Calibri" w:hAnsi="Calibri" w:cs="Calibri"/>
          <w:sz w:val="22"/>
          <w:szCs w:val="22"/>
        </w:rPr>
        <w:t>factors</w:t>
      </w:r>
      <w:r w:rsidR="009D27F1">
        <w:rPr>
          <w:rFonts w:ascii="Calibri" w:hAnsi="Calibri" w:cs="Calibri"/>
          <w:sz w:val="22"/>
          <w:szCs w:val="22"/>
        </w:rPr>
        <w:t xml:space="preserve"> that can be </w:t>
      </w:r>
      <w:r w:rsidR="007A759E">
        <w:rPr>
          <w:rFonts w:ascii="Calibri" w:hAnsi="Calibri" w:cs="Calibri"/>
          <w:sz w:val="22"/>
          <w:szCs w:val="22"/>
        </w:rPr>
        <w:t xml:space="preserve">described by </w:t>
      </w:r>
      <w:r w:rsidR="00415BFF" w:rsidRPr="00D51EE6">
        <w:rPr>
          <w:rFonts w:ascii="Calibri" w:hAnsi="Calibri" w:cs="Calibri"/>
          <w:sz w:val="22"/>
          <w:szCs w:val="22"/>
        </w:rPr>
        <w:t>Virchow’s Triad</w:t>
      </w:r>
      <w:r w:rsidR="007A759E">
        <w:rPr>
          <w:rFonts w:ascii="Calibri" w:hAnsi="Calibri" w:cs="Calibri"/>
          <w:sz w:val="22"/>
          <w:szCs w:val="22"/>
        </w:rPr>
        <w:t xml:space="preserve">. </w:t>
      </w:r>
      <w:r w:rsidR="0077522B">
        <w:rPr>
          <w:rFonts w:ascii="Calibri" w:hAnsi="Calibri" w:cs="Calibri"/>
          <w:sz w:val="22"/>
          <w:szCs w:val="22"/>
        </w:rPr>
        <w:t xml:space="preserve">Virchow’s Triad </w:t>
      </w:r>
      <w:r w:rsidR="00AF3BFA">
        <w:rPr>
          <w:rFonts w:ascii="Calibri" w:hAnsi="Calibri" w:cs="Calibri"/>
          <w:sz w:val="22"/>
          <w:szCs w:val="22"/>
        </w:rPr>
        <w:t xml:space="preserve">describes </w:t>
      </w:r>
      <w:r w:rsidR="00D41F93">
        <w:rPr>
          <w:rFonts w:ascii="Calibri" w:hAnsi="Calibri" w:cs="Calibri"/>
          <w:sz w:val="22"/>
          <w:szCs w:val="22"/>
        </w:rPr>
        <w:t xml:space="preserve">different </w:t>
      </w:r>
      <w:r w:rsidR="001B7BFB">
        <w:rPr>
          <w:rFonts w:ascii="Calibri" w:hAnsi="Calibri" w:cs="Calibri"/>
          <w:sz w:val="22"/>
          <w:szCs w:val="22"/>
        </w:rPr>
        <w:t xml:space="preserve">pathways </w:t>
      </w:r>
      <w:r w:rsidR="00DD70AF">
        <w:rPr>
          <w:rFonts w:ascii="Calibri" w:hAnsi="Calibri" w:cs="Calibri"/>
          <w:sz w:val="22"/>
          <w:szCs w:val="22"/>
        </w:rPr>
        <w:t xml:space="preserve">that </w:t>
      </w:r>
      <w:r w:rsidR="009850BF">
        <w:rPr>
          <w:rFonts w:ascii="Calibri" w:hAnsi="Calibri" w:cs="Calibri"/>
          <w:sz w:val="22"/>
          <w:szCs w:val="22"/>
        </w:rPr>
        <w:t>affect</w:t>
      </w:r>
      <w:r w:rsidR="00D41F93">
        <w:rPr>
          <w:rFonts w:ascii="Calibri" w:hAnsi="Calibri" w:cs="Calibri"/>
          <w:sz w:val="22"/>
          <w:szCs w:val="22"/>
        </w:rPr>
        <w:t>s</w:t>
      </w:r>
      <w:r w:rsidR="009850BF">
        <w:rPr>
          <w:rFonts w:ascii="Calibri" w:hAnsi="Calibri" w:cs="Calibri"/>
          <w:sz w:val="22"/>
          <w:szCs w:val="22"/>
        </w:rPr>
        <w:t xml:space="preserve"> clotting and thrombus formation (</w:t>
      </w:r>
      <w:r w:rsidR="00D41F93">
        <w:rPr>
          <w:rFonts w:ascii="Calibri" w:hAnsi="Calibri" w:cs="Calibri"/>
          <w:sz w:val="22"/>
          <w:szCs w:val="22"/>
        </w:rPr>
        <w:t>blood stasis, hypercoagulable state, and vessel wall injury)</w:t>
      </w:r>
      <w:r w:rsidR="00040486">
        <w:rPr>
          <w:rFonts w:ascii="Calibri" w:hAnsi="Calibri" w:cs="Calibri"/>
          <w:sz w:val="22"/>
          <w:szCs w:val="22"/>
        </w:rPr>
        <w:t xml:space="preserve">. </w:t>
      </w:r>
      <w:r w:rsidR="006135D1">
        <w:rPr>
          <w:rFonts w:ascii="Calibri" w:hAnsi="Calibri" w:cs="Calibri"/>
          <w:sz w:val="22"/>
          <w:szCs w:val="22"/>
        </w:rPr>
        <w:t>The American College of Cardiology/American Heart Association (ACC/AHA)</w:t>
      </w:r>
      <w:r w:rsidR="00DD70AF">
        <w:rPr>
          <w:rFonts w:ascii="Calibri" w:hAnsi="Calibri" w:cs="Calibri"/>
          <w:sz w:val="22"/>
          <w:szCs w:val="22"/>
        </w:rPr>
        <w:t xml:space="preserve"> describes</w:t>
      </w:r>
      <w:r w:rsidR="002A61F7">
        <w:rPr>
          <w:rFonts w:ascii="Calibri" w:hAnsi="Calibri" w:cs="Calibri"/>
          <w:sz w:val="22"/>
          <w:szCs w:val="22"/>
        </w:rPr>
        <w:t xml:space="preserve"> </w:t>
      </w:r>
      <w:r w:rsidR="00CE07AD">
        <w:rPr>
          <w:rFonts w:ascii="Calibri" w:hAnsi="Calibri" w:cs="Calibri"/>
          <w:sz w:val="22"/>
          <w:szCs w:val="22"/>
        </w:rPr>
        <w:t xml:space="preserve">using direct vitamin K antagonist as first line therapy </w:t>
      </w:r>
      <w:r w:rsidR="006135D1">
        <w:rPr>
          <w:rFonts w:ascii="Calibri" w:hAnsi="Calibri" w:cs="Calibri"/>
          <w:sz w:val="22"/>
          <w:szCs w:val="22"/>
        </w:rPr>
        <w:t>for prophylaxis and treatment of LVT</w:t>
      </w:r>
      <w:r w:rsidR="000E59F2">
        <w:rPr>
          <w:rFonts w:ascii="Calibri" w:hAnsi="Calibri" w:cs="Calibri"/>
          <w:sz w:val="22"/>
          <w:szCs w:val="22"/>
        </w:rPr>
        <w:t xml:space="preserve">. </w:t>
      </w:r>
      <w:r w:rsidR="006F7C7D">
        <w:rPr>
          <w:rFonts w:ascii="Calibri" w:hAnsi="Calibri" w:cs="Calibri"/>
          <w:sz w:val="22"/>
          <w:szCs w:val="22"/>
        </w:rPr>
        <w:t>Currently</w:t>
      </w:r>
      <w:r w:rsidR="000E59F2">
        <w:rPr>
          <w:rFonts w:ascii="Calibri" w:hAnsi="Calibri" w:cs="Calibri"/>
          <w:sz w:val="22"/>
          <w:szCs w:val="22"/>
        </w:rPr>
        <w:t xml:space="preserve">, </w:t>
      </w:r>
      <w:r w:rsidR="00CF6738">
        <w:rPr>
          <w:rFonts w:ascii="Calibri" w:hAnsi="Calibri" w:cs="Calibri"/>
          <w:sz w:val="22"/>
          <w:szCs w:val="22"/>
        </w:rPr>
        <w:t xml:space="preserve">in clinical practice </w:t>
      </w:r>
      <w:r w:rsidR="000E59F2">
        <w:rPr>
          <w:rFonts w:ascii="Calibri" w:hAnsi="Calibri" w:cs="Calibri"/>
          <w:sz w:val="22"/>
          <w:szCs w:val="22"/>
        </w:rPr>
        <w:t>direct acting oral anticoagulants (DOAC</w:t>
      </w:r>
      <w:r w:rsidR="00C16DFF">
        <w:rPr>
          <w:rFonts w:ascii="Calibri" w:hAnsi="Calibri" w:cs="Calibri"/>
          <w:sz w:val="22"/>
          <w:szCs w:val="22"/>
        </w:rPr>
        <w:t>s</w:t>
      </w:r>
      <w:r w:rsidR="000E59F2">
        <w:rPr>
          <w:rFonts w:ascii="Calibri" w:hAnsi="Calibri" w:cs="Calibri"/>
          <w:sz w:val="22"/>
          <w:szCs w:val="22"/>
        </w:rPr>
        <w:t xml:space="preserve">) </w:t>
      </w:r>
      <w:r w:rsidR="00D92095">
        <w:rPr>
          <w:rFonts w:ascii="Calibri" w:hAnsi="Calibri" w:cs="Calibri"/>
          <w:sz w:val="22"/>
          <w:szCs w:val="22"/>
        </w:rPr>
        <w:t>is</w:t>
      </w:r>
      <w:r w:rsidR="00C16DFF">
        <w:rPr>
          <w:rFonts w:ascii="Calibri" w:hAnsi="Calibri" w:cs="Calibri"/>
          <w:sz w:val="22"/>
          <w:szCs w:val="22"/>
        </w:rPr>
        <w:t xml:space="preserve"> be</w:t>
      </w:r>
      <w:r w:rsidR="005052B3">
        <w:rPr>
          <w:rFonts w:ascii="Calibri" w:hAnsi="Calibri" w:cs="Calibri"/>
          <w:sz w:val="22"/>
          <w:szCs w:val="22"/>
        </w:rPr>
        <w:t>ing</w:t>
      </w:r>
      <w:r w:rsidR="00C16DFF">
        <w:rPr>
          <w:rFonts w:ascii="Calibri" w:hAnsi="Calibri" w:cs="Calibri"/>
          <w:sz w:val="22"/>
          <w:szCs w:val="22"/>
        </w:rPr>
        <w:t xml:space="preserve"> utilized for the treatment of LVT post MI.</w:t>
      </w:r>
      <w:r w:rsidR="00D837A2">
        <w:rPr>
          <w:rFonts w:ascii="Calibri" w:hAnsi="Calibri" w:cs="Calibri"/>
          <w:sz w:val="22"/>
          <w:szCs w:val="22"/>
        </w:rPr>
        <w:t xml:space="preserve"> </w:t>
      </w:r>
      <w:r w:rsidR="2B10A05F" w:rsidRPr="2DC6B41A">
        <w:rPr>
          <w:rFonts w:ascii="Calibri" w:hAnsi="Calibri" w:cs="Calibri"/>
          <w:sz w:val="22"/>
          <w:szCs w:val="22"/>
        </w:rPr>
        <w:t>R</w:t>
      </w:r>
      <w:r w:rsidR="00D837A2" w:rsidRPr="2DC6B41A">
        <w:rPr>
          <w:rFonts w:ascii="Calibri" w:hAnsi="Calibri" w:cs="Calibri"/>
          <w:sz w:val="22"/>
          <w:szCs w:val="22"/>
        </w:rPr>
        <w:t>ecent</w:t>
      </w:r>
      <w:r w:rsidR="00D837A2">
        <w:rPr>
          <w:rFonts w:ascii="Calibri" w:hAnsi="Calibri" w:cs="Calibri"/>
          <w:sz w:val="22"/>
          <w:szCs w:val="22"/>
        </w:rPr>
        <w:t xml:space="preserve"> literature, including </w:t>
      </w:r>
      <w:r w:rsidR="00D73B8B">
        <w:rPr>
          <w:rFonts w:ascii="Calibri" w:hAnsi="Calibri" w:cs="Calibri"/>
          <w:sz w:val="22"/>
          <w:szCs w:val="22"/>
        </w:rPr>
        <w:t xml:space="preserve">a </w:t>
      </w:r>
      <w:r w:rsidR="00D837A2">
        <w:rPr>
          <w:rFonts w:ascii="Calibri" w:hAnsi="Calibri" w:cs="Calibri"/>
          <w:sz w:val="22"/>
          <w:szCs w:val="22"/>
        </w:rPr>
        <w:t>prospective trial</w:t>
      </w:r>
      <w:r w:rsidR="00954C0B">
        <w:rPr>
          <w:rFonts w:ascii="Calibri" w:hAnsi="Calibri" w:cs="Calibri"/>
          <w:sz w:val="22"/>
          <w:szCs w:val="22"/>
        </w:rPr>
        <w:t xml:space="preserve"> (No-LVT Trial)</w:t>
      </w:r>
      <w:r w:rsidR="00D73B8B">
        <w:rPr>
          <w:rFonts w:ascii="Calibri" w:hAnsi="Calibri" w:cs="Calibri"/>
          <w:sz w:val="22"/>
          <w:szCs w:val="22"/>
        </w:rPr>
        <w:t>,</w:t>
      </w:r>
      <w:r w:rsidR="00D837A2">
        <w:rPr>
          <w:rFonts w:ascii="Calibri" w:hAnsi="Calibri" w:cs="Calibri"/>
          <w:sz w:val="22"/>
          <w:szCs w:val="22"/>
        </w:rPr>
        <w:t xml:space="preserve"> demonstrat</w:t>
      </w:r>
      <w:r w:rsidR="00D92095">
        <w:rPr>
          <w:rFonts w:ascii="Calibri" w:hAnsi="Calibri" w:cs="Calibri"/>
          <w:sz w:val="22"/>
          <w:szCs w:val="22"/>
        </w:rPr>
        <w:t>ed</w:t>
      </w:r>
      <w:r w:rsidR="00D837A2">
        <w:rPr>
          <w:rFonts w:ascii="Calibri" w:hAnsi="Calibri" w:cs="Calibri"/>
          <w:sz w:val="22"/>
          <w:szCs w:val="22"/>
        </w:rPr>
        <w:t xml:space="preserve"> both safety and efficacy outcomes in the use of DOACs for the treatment of LV</w:t>
      </w:r>
      <w:r w:rsidR="00BD13B8">
        <w:rPr>
          <w:rFonts w:ascii="Calibri" w:hAnsi="Calibri" w:cs="Calibri"/>
          <w:sz w:val="22"/>
          <w:szCs w:val="22"/>
        </w:rPr>
        <w:t>T</w:t>
      </w:r>
      <w:r w:rsidR="00D837A2">
        <w:rPr>
          <w:rFonts w:ascii="Calibri" w:hAnsi="Calibri" w:cs="Calibri"/>
          <w:sz w:val="22"/>
          <w:szCs w:val="22"/>
        </w:rPr>
        <w:t>.</w:t>
      </w:r>
      <w:r w:rsidR="00DD4261">
        <w:rPr>
          <w:rFonts w:ascii="Calibri" w:hAnsi="Calibri" w:cs="Calibri"/>
          <w:sz w:val="22"/>
          <w:szCs w:val="22"/>
        </w:rPr>
        <w:t xml:space="preserve"> </w:t>
      </w:r>
      <w:r w:rsidR="006F7C7D">
        <w:rPr>
          <w:rFonts w:ascii="Calibri" w:hAnsi="Calibri" w:cs="Calibri"/>
          <w:sz w:val="22"/>
          <w:szCs w:val="22"/>
        </w:rPr>
        <w:t>T</w:t>
      </w:r>
      <w:r w:rsidR="00DD4261">
        <w:rPr>
          <w:rFonts w:ascii="Calibri" w:hAnsi="Calibri" w:cs="Calibri"/>
          <w:sz w:val="22"/>
          <w:szCs w:val="22"/>
        </w:rPr>
        <w:t>h</w:t>
      </w:r>
      <w:r w:rsidR="008556CF">
        <w:rPr>
          <w:rFonts w:ascii="Calibri" w:hAnsi="Calibri" w:cs="Calibri"/>
          <w:sz w:val="22"/>
          <w:szCs w:val="22"/>
        </w:rPr>
        <w:t>e issue of appropriate anticoagulation</w:t>
      </w:r>
      <w:r w:rsidR="00DD4261">
        <w:rPr>
          <w:rFonts w:ascii="Calibri" w:hAnsi="Calibri" w:cs="Calibri"/>
          <w:sz w:val="22"/>
          <w:szCs w:val="22"/>
        </w:rPr>
        <w:t xml:space="preserve"> becomes more complex depending on the location of the thrombus </w:t>
      </w:r>
      <w:r w:rsidR="00530EA3">
        <w:rPr>
          <w:rFonts w:ascii="Calibri" w:hAnsi="Calibri" w:cs="Calibri"/>
          <w:sz w:val="22"/>
          <w:szCs w:val="22"/>
        </w:rPr>
        <w:t>in the heart.</w:t>
      </w:r>
      <w:r w:rsidR="00D837A2">
        <w:rPr>
          <w:rFonts w:ascii="Calibri" w:hAnsi="Calibri" w:cs="Calibri"/>
          <w:sz w:val="22"/>
          <w:szCs w:val="22"/>
        </w:rPr>
        <w:t xml:space="preserve"> </w:t>
      </w:r>
      <w:r w:rsidR="00CA49B7">
        <w:rPr>
          <w:rFonts w:ascii="Calibri" w:hAnsi="Calibri" w:cs="Calibri"/>
          <w:sz w:val="22"/>
          <w:szCs w:val="22"/>
        </w:rPr>
        <w:t xml:space="preserve">This presentation </w:t>
      </w:r>
      <w:r w:rsidR="0012444E">
        <w:rPr>
          <w:rFonts w:ascii="Calibri" w:hAnsi="Calibri" w:cs="Calibri"/>
          <w:sz w:val="22"/>
          <w:szCs w:val="22"/>
        </w:rPr>
        <w:t xml:space="preserve">will </w:t>
      </w:r>
      <w:r w:rsidR="002B23CB">
        <w:rPr>
          <w:rFonts w:ascii="Calibri" w:hAnsi="Calibri" w:cs="Calibri"/>
          <w:sz w:val="22"/>
          <w:szCs w:val="22"/>
        </w:rPr>
        <w:t>introduce</w:t>
      </w:r>
      <w:r w:rsidR="0012444E">
        <w:rPr>
          <w:rFonts w:ascii="Calibri" w:hAnsi="Calibri" w:cs="Calibri"/>
          <w:sz w:val="22"/>
          <w:szCs w:val="22"/>
        </w:rPr>
        <w:t xml:space="preserve"> the </w:t>
      </w:r>
      <w:r w:rsidR="00734251">
        <w:rPr>
          <w:rFonts w:ascii="Calibri" w:hAnsi="Calibri" w:cs="Calibri"/>
          <w:sz w:val="22"/>
          <w:szCs w:val="22"/>
        </w:rPr>
        <w:t xml:space="preserve">pathophysiology of LVT, </w:t>
      </w:r>
      <w:r w:rsidR="000D3BBF">
        <w:rPr>
          <w:rFonts w:ascii="Calibri" w:hAnsi="Calibri" w:cs="Calibri"/>
          <w:sz w:val="22"/>
          <w:szCs w:val="22"/>
        </w:rPr>
        <w:t xml:space="preserve">review </w:t>
      </w:r>
      <w:r w:rsidR="002B23CB">
        <w:rPr>
          <w:rFonts w:ascii="Calibri" w:hAnsi="Calibri" w:cs="Calibri"/>
          <w:sz w:val="22"/>
          <w:szCs w:val="22"/>
        </w:rPr>
        <w:t>available</w:t>
      </w:r>
      <w:r w:rsidR="000D3BBF">
        <w:rPr>
          <w:rFonts w:ascii="Calibri" w:hAnsi="Calibri" w:cs="Calibri"/>
          <w:sz w:val="22"/>
          <w:szCs w:val="22"/>
        </w:rPr>
        <w:t xml:space="preserve"> anticoagulants </w:t>
      </w:r>
      <w:r w:rsidR="002B23CB">
        <w:rPr>
          <w:rFonts w:ascii="Calibri" w:hAnsi="Calibri" w:cs="Calibri"/>
          <w:sz w:val="22"/>
          <w:szCs w:val="22"/>
        </w:rPr>
        <w:t>f</w:t>
      </w:r>
      <w:r w:rsidR="000D3BBF">
        <w:rPr>
          <w:rFonts w:ascii="Calibri" w:hAnsi="Calibri" w:cs="Calibri"/>
          <w:sz w:val="22"/>
          <w:szCs w:val="22"/>
        </w:rPr>
        <w:t xml:space="preserve">or treatment of LVT, evaluate </w:t>
      </w:r>
      <w:r w:rsidR="0012444E">
        <w:rPr>
          <w:rFonts w:ascii="Calibri" w:hAnsi="Calibri" w:cs="Calibri"/>
          <w:sz w:val="22"/>
          <w:szCs w:val="22"/>
        </w:rPr>
        <w:t xml:space="preserve">literature relevant to </w:t>
      </w:r>
      <w:r w:rsidR="00A20BAA">
        <w:rPr>
          <w:rFonts w:ascii="Calibri" w:hAnsi="Calibri" w:cs="Calibri"/>
          <w:sz w:val="22"/>
          <w:szCs w:val="22"/>
        </w:rPr>
        <w:t xml:space="preserve">management of </w:t>
      </w:r>
      <w:r w:rsidR="0019092A">
        <w:rPr>
          <w:rFonts w:ascii="Calibri" w:hAnsi="Calibri" w:cs="Calibri"/>
          <w:sz w:val="22"/>
          <w:szCs w:val="22"/>
        </w:rPr>
        <w:t xml:space="preserve">anticoagulation therapy </w:t>
      </w:r>
      <w:r w:rsidR="00A20BAA">
        <w:rPr>
          <w:rFonts w:ascii="Calibri" w:hAnsi="Calibri" w:cs="Calibri"/>
          <w:sz w:val="22"/>
          <w:szCs w:val="22"/>
        </w:rPr>
        <w:t>in</w:t>
      </w:r>
      <w:r w:rsidR="00410565">
        <w:rPr>
          <w:rFonts w:ascii="Calibri" w:hAnsi="Calibri" w:cs="Calibri"/>
          <w:sz w:val="22"/>
          <w:szCs w:val="22"/>
        </w:rPr>
        <w:t xml:space="preserve"> </w:t>
      </w:r>
      <w:r w:rsidR="0019092A">
        <w:rPr>
          <w:rFonts w:ascii="Calibri" w:hAnsi="Calibri" w:cs="Calibri"/>
          <w:sz w:val="22"/>
          <w:szCs w:val="22"/>
        </w:rPr>
        <w:t>treatment of LVT</w:t>
      </w:r>
      <w:r w:rsidR="002B23CB">
        <w:rPr>
          <w:rFonts w:ascii="Calibri" w:hAnsi="Calibri" w:cs="Calibri"/>
          <w:sz w:val="22"/>
          <w:szCs w:val="22"/>
        </w:rPr>
        <w:t xml:space="preserve">, </w:t>
      </w:r>
      <w:r w:rsidR="00D73B8B">
        <w:rPr>
          <w:rFonts w:ascii="Calibri" w:hAnsi="Calibri" w:cs="Calibri"/>
          <w:sz w:val="22"/>
          <w:szCs w:val="22"/>
        </w:rPr>
        <w:t xml:space="preserve">and </w:t>
      </w:r>
      <w:r w:rsidR="000D22D0">
        <w:rPr>
          <w:rFonts w:ascii="Calibri" w:hAnsi="Calibri" w:cs="Calibri"/>
          <w:sz w:val="22"/>
          <w:szCs w:val="22"/>
        </w:rPr>
        <w:t>include</w:t>
      </w:r>
      <w:r w:rsidR="002B23CB">
        <w:rPr>
          <w:rFonts w:ascii="Calibri" w:hAnsi="Calibri" w:cs="Calibri"/>
          <w:sz w:val="22"/>
          <w:szCs w:val="22"/>
        </w:rPr>
        <w:t xml:space="preserve"> clinical considerations </w:t>
      </w:r>
      <w:r w:rsidR="00C440E4">
        <w:rPr>
          <w:rFonts w:ascii="Calibri" w:hAnsi="Calibri" w:cs="Calibri"/>
          <w:sz w:val="22"/>
          <w:szCs w:val="22"/>
        </w:rPr>
        <w:t xml:space="preserve">when selecting appropriate anticoagulation therapy for patients. </w:t>
      </w:r>
    </w:p>
    <w:p w14:paraId="22DD7818" w14:textId="77777777" w:rsidR="002D61B0" w:rsidRDefault="002D61B0" w:rsidP="007833D5">
      <w:pPr>
        <w:rPr>
          <w:rFonts w:ascii="Calibri" w:hAnsi="Calibri" w:cs="Calibri"/>
          <w:sz w:val="22"/>
          <w:szCs w:val="22"/>
        </w:rPr>
      </w:pPr>
    </w:p>
    <w:p w14:paraId="5B536267" w14:textId="77777777" w:rsidR="00B63E74" w:rsidRPr="0019092A" w:rsidRDefault="00B63E74" w:rsidP="0019092A">
      <w:pPr>
        <w:rPr>
          <w:rFonts w:ascii="Calibri" w:hAnsi="Calibri" w:cs="Calibri"/>
          <w:color w:val="000000"/>
          <w:sz w:val="22"/>
          <w:szCs w:val="22"/>
        </w:rPr>
      </w:pPr>
    </w:p>
    <w:p w14:paraId="2B03F972" w14:textId="77777777" w:rsidR="00DE1DF9" w:rsidRPr="00D51EE6" w:rsidRDefault="00DE1DF9" w:rsidP="00DE1DF9">
      <w:pPr>
        <w:framePr w:hSpace="180" w:wrap="around" w:vAnchor="text" w:hAnchor="page" w:x="1467" w:y="6126"/>
        <w:ind w:right="-72"/>
        <w:rPr>
          <w:rFonts w:ascii="Calibri" w:hAnsi="Calibri" w:cs="Calibri"/>
          <w:b/>
          <w:sz w:val="22"/>
          <w:szCs w:val="22"/>
        </w:rPr>
      </w:pPr>
    </w:p>
    <w:p w14:paraId="3F8C5194" w14:textId="77777777" w:rsidR="00DE1DF9" w:rsidRPr="00D51EE6" w:rsidRDefault="00DE1DF9" w:rsidP="00DE1DF9">
      <w:pPr>
        <w:ind w:right="-72"/>
        <w:rPr>
          <w:rFonts w:ascii="Calibri" w:hAnsi="Calibri" w:cs="Calibri"/>
          <w:b/>
          <w:sz w:val="22"/>
          <w:szCs w:val="22"/>
          <w:u w:val="single"/>
        </w:rPr>
      </w:pPr>
      <w:r w:rsidRPr="00D51EE6">
        <w:rPr>
          <w:rFonts w:ascii="Calibri" w:hAnsi="Calibri" w:cs="Calibri"/>
          <w:b/>
          <w:sz w:val="22"/>
          <w:szCs w:val="22"/>
          <w:u w:val="single"/>
        </w:rPr>
        <w:t>Format:</w:t>
      </w:r>
    </w:p>
    <w:p w14:paraId="05226EC4" w14:textId="77777777" w:rsidR="00DE1DF9" w:rsidRPr="00D51EE6" w:rsidRDefault="00DE1DF9" w:rsidP="00DE1DF9">
      <w:pPr>
        <w:ind w:right="-72"/>
        <w:rPr>
          <w:rFonts w:ascii="Calibri" w:hAnsi="Calibri" w:cs="Calibri"/>
          <w:sz w:val="22"/>
          <w:szCs w:val="22"/>
        </w:rPr>
      </w:pPr>
      <w:r w:rsidRPr="00D51EE6">
        <w:rPr>
          <w:rFonts w:ascii="Calibri" w:hAnsi="Calibri" w:cs="Calibri"/>
          <w:sz w:val="22"/>
          <w:szCs w:val="22"/>
        </w:rPr>
        <w:fldChar w:fldCharType="begin">
          <w:ffData>
            <w:name w:val="Check14"/>
            <w:enabled w:val="0"/>
            <w:calcOnExit w:val="0"/>
            <w:checkBox>
              <w:sizeAuto/>
              <w:default w:val="0"/>
            </w:checkBox>
          </w:ffData>
        </w:fldChar>
      </w:r>
      <w:bookmarkStart w:id="0" w:name="Check14"/>
      <w:r w:rsidRPr="00D51EE6">
        <w:rPr>
          <w:rFonts w:ascii="Calibri" w:hAnsi="Calibri" w:cs="Calibri"/>
          <w:sz w:val="22"/>
          <w:szCs w:val="22"/>
        </w:rPr>
        <w:instrText xml:space="preserve"> FORMCHECKBOX </w:instrText>
      </w:r>
      <w:r w:rsidR="00FE45AA">
        <w:rPr>
          <w:rFonts w:ascii="Calibri" w:hAnsi="Calibri" w:cs="Calibri"/>
          <w:sz w:val="22"/>
          <w:szCs w:val="22"/>
        </w:rPr>
      </w:r>
      <w:r w:rsidR="00FE45AA">
        <w:rPr>
          <w:rFonts w:ascii="Calibri" w:hAnsi="Calibri" w:cs="Calibri"/>
          <w:sz w:val="22"/>
          <w:szCs w:val="22"/>
        </w:rPr>
        <w:fldChar w:fldCharType="separate"/>
      </w:r>
      <w:r w:rsidRPr="00D51EE6">
        <w:rPr>
          <w:rFonts w:ascii="Calibri" w:hAnsi="Calibri" w:cs="Calibri"/>
          <w:sz w:val="22"/>
          <w:szCs w:val="22"/>
        </w:rPr>
        <w:fldChar w:fldCharType="end"/>
      </w:r>
      <w:bookmarkEnd w:id="0"/>
      <w:r w:rsidRPr="00D51EE6">
        <w:rPr>
          <w:rFonts w:ascii="Calibri" w:hAnsi="Calibri" w:cs="Calibri"/>
          <w:sz w:val="22"/>
          <w:szCs w:val="22"/>
        </w:rPr>
        <w:t xml:space="preserve">  Live</w:t>
      </w:r>
    </w:p>
    <w:bookmarkStart w:id="1" w:name="_Hlk508884800"/>
    <w:p w14:paraId="14FFFA12" w14:textId="77777777" w:rsidR="00DE1DF9" w:rsidRPr="00D51EE6" w:rsidRDefault="00DE1DF9" w:rsidP="00DE1DF9">
      <w:pPr>
        <w:ind w:right="-72"/>
        <w:rPr>
          <w:rFonts w:ascii="Calibri" w:hAnsi="Calibri" w:cs="Calibri"/>
          <w:sz w:val="22"/>
          <w:szCs w:val="22"/>
        </w:rPr>
      </w:pPr>
      <w:r w:rsidRPr="00D51EE6">
        <w:rPr>
          <w:rFonts w:ascii="Calibri" w:hAnsi="Calibri" w:cs="Calibri"/>
          <w:sz w:val="22"/>
          <w:szCs w:val="22"/>
        </w:rPr>
        <w:fldChar w:fldCharType="begin">
          <w:ffData>
            <w:name w:val=""/>
            <w:enabled/>
            <w:calcOnExit w:val="0"/>
            <w:checkBox>
              <w:sizeAuto/>
              <w:default w:val="0"/>
            </w:checkBox>
          </w:ffData>
        </w:fldChar>
      </w:r>
      <w:r w:rsidRPr="00D51EE6">
        <w:rPr>
          <w:rFonts w:ascii="Calibri" w:hAnsi="Calibri" w:cs="Calibri"/>
          <w:sz w:val="22"/>
          <w:szCs w:val="22"/>
        </w:rPr>
        <w:instrText xml:space="preserve"> FORMCHECKBOX </w:instrText>
      </w:r>
      <w:r w:rsidR="00FE45AA">
        <w:rPr>
          <w:rFonts w:ascii="Calibri" w:hAnsi="Calibri" w:cs="Calibri"/>
          <w:sz w:val="22"/>
          <w:szCs w:val="22"/>
        </w:rPr>
      </w:r>
      <w:r w:rsidR="00FE45AA">
        <w:rPr>
          <w:rFonts w:ascii="Calibri" w:hAnsi="Calibri" w:cs="Calibri"/>
          <w:sz w:val="22"/>
          <w:szCs w:val="22"/>
        </w:rPr>
        <w:fldChar w:fldCharType="separate"/>
      </w:r>
      <w:r w:rsidRPr="00D51EE6">
        <w:rPr>
          <w:rFonts w:ascii="Calibri" w:hAnsi="Calibri" w:cs="Calibri"/>
          <w:sz w:val="22"/>
          <w:szCs w:val="22"/>
        </w:rPr>
        <w:fldChar w:fldCharType="end"/>
      </w:r>
      <w:r w:rsidRPr="00D51EE6">
        <w:rPr>
          <w:rFonts w:ascii="Calibri" w:hAnsi="Calibri" w:cs="Calibri"/>
          <w:sz w:val="22"/>
          <w:szCs w:val="22"/>
        </w:rPr>
        <w:t xml:space="preserve">  Home study</w:t>
      </w:r>
    </w:p>
    <w:bookmarkEnd w:id="1"/>
    <w:p w14:paraId="3B29461A" w14:textId="77777777" w:rsidR="00DE1DF9" w:rsidRPr="00D51EE6" w:rsidRDefault="00DE1DF9" w:rsidP="00DE1DF9">
      <w:pPr>
        <w:ind w:right="-72"/>
        <w:rPr>
          <w:rFonts w:ascii="Calibri" w:hAnsi="Calibri" w:cs="Calibri"/>
          <w:sz w:val="22"/>
          <w:szCs w:val="22"/>
        </w:rPr>
      </w:pPr>
      <w:r w:rsidRPr="00D51EE6">
        <w:rPr>
          <w:rFonts w:ascii="Calibri" w:hAnsi="Calibri" w:cs="Calibri"/>
          <w:sz w:val="22"/>
          <w:szCs w:val="22"/>
        </w:rPr>
        <w:fldChar w:fldCharType="begin">
          <w:ffData>
            <w:name w:val=""/>
            <w:enabled/>
            <w:calcOnExit w:val="0"/>
            <w:checkBox>
              <w:sizeAuto/>
              <w:default w:val="1"/>
            </w:checkBox>
          </w:ffData>
        </w:fldChar>
      </w:r>
      <w:r w:rsidRPr="00D51EE6">
        <w:rPr>
          <w:rFonts w:ascii="Calibri" w:hAnsi="Calibri" w:cs="Calibri"/>
          <w:sz w:val="22"/>
          <w:szCs w:val="22"/>
        </w:rPr>
        <w:instrText xml:space="preserve"> FORMCHECKBOX </w:instrText>
      </w:r>
      <w:r w:rsidR="00FE45AA">
        <w:rPr>
          <w:rFonts w:ascii="Calibri" w:hAnsi="Calibri" w:cs="Calibri"/>
          <w:sz w:val="22"/>
          <w:szCs w:val="22"/>
        </w:rPr>
      </w:r>
      <w:r w:rsidR="00FE45AA">
        <w:rPr>
          <w:rFonts w:ascii="Calibri" w:hAnsi="Calibri" w:cs="Calibri"/>
          <w:sz w:val="22"/>
          <w:szCs w:val="22"/>
        </w:rPr>
        <w:fldChar w:fldCharType="separate"/>
      </w:r>
      <w:r w:rsidRPr="00D51EE6">
        <w:rPr>
          <w:rFonts w:ascii="Calibri" w:hAnsi="Calibri" w:cs="Calibri"/>
          <w:sz w:val="22"/>
          <w:szCs w:val="22"/>
        </w:rPr>
        <w:fldChar w:fldCharType="end"/>
      </w:r>
      <w:r w:rsidRPr="00D51EE6">
        <w:rPr>
          <w:rFonts w:ascii="Calibri" w:hAnsi="Calibri" w:cs="Calibri"/>
          <w:sz w:val="22"/>
          <w:szCs w:val="22"/>
        </w:rPr>
        <w:t xml:space="preserve">  Live and Home study</w:t>
      </w:r>
    </w:p>
    <w:p w14:paraId="39732AD0" w14:textId="214D15AA" w:rsidR="00DE1DF9" w:rsidRPr="00D51EE6" w:rsidRDefault="00DE1DF9" w:rsidP="00DE1DF9">
      <w:pPr>
        <w:ind w:right="-72"/>
        <w:rPr>
          <w:rFonts w:ascii="Calibri" w:hAnsi="Calibri" w:cs="Calibri"/>
          <w:b/>
          <w:sz w:val="22"/>
          <w:szCs w:val="22"/>
        </w:rPr>
      </w:pPr>
      <w:r w:rsidRPr="00D51EE6">
        <w:rPr>
          <w:rFonts w:ascii="Calibri" w:hAnsi="Calibri" w:cs="Calibri"/>
          <w:sz w:val="22"/>
          <w:szCs w:val="22"/>
        </w:rPr>
        <w:fldChar w:fldCharType="begin">
          <w:ffData>
            <w:name w:val="Check14"/>
            <w:enabled/>
            <w:calcOnExit w:val="0"/>
            <w:checkBox>
              <w:sizeAuto/>
              <w:default w:val="0"/>
            </w:checkBox>
          </w:ffData>
        </w:fldChar>
      </w:r>
      <w:r w:rsidRPr="00D51EE6">
        <w:rPr>
          <w:rFonts w:ascii="Calibri" w:hAnsi="Calibri" w:cs="Calibri"/>
          <w:sz w:val="22"/>
          <w:szCs w:val="22"/>
        </w:rPr>
        <w:instrText xml:space="preserve"> FORMCHECKBOX </w:instrText>
      </w:r>
      <w:r w:rsidR="00FE45AA">
        <w:rPr>
          <w:rFonts w:ascii="Calibri" w:hAnsi="Calibri" w:cs="Calibri"/>
          <w:sz w:val="22"/>
          <w:szCs w:val="22"/>
        </w:rPr>
      </w:r>
      <w:r w:rsidR="00FE45AA">
        <w:rPr>
          <w:rFonts w:ascii="Calibri" w:hAnsi="Calibri" w:cs="Calibri"/>
          <w:sz w:val="22"/>
          <w:szCs w:val="22"/>
        </w:rPr>
        <w:fldChar w:fldCharType="separate"/>
      </w:r>
      <w:r w:rsidRPr="00D51EE6">
        <w:rPr>
          <w:rFonts w:ascii="Calibri" w:hAnsi="Calibri" w:cs="Calibri"/>
          <w:sz w:val="22"/>
          <w:szCs w:val="22"/>
        </w:rPr>
        <w:fldChar w:fldCharType="end"/>
      </w:r>
      <w:r w:rsidRPr="00D51EE6">
        <w:rPr>
          <w:rFonts w:ascii="Calibri" w:hAnsi="Calibri" w:cs="Calibri"/>
          <w:sz w:val="22"/>
          <w:szCs w:val="22"/>
        </w:rPr>
        <w:t xml:space="preserve">  Webinar (Live)</w:t>
      </w:r>
    </w:p>
    <w:p w14:paraId="123E3F76" w14:textId="2D4378F7" w:rsidR="00DE1DF9" w:rsidRPr="00D51EE6" w:rsidRDefault="00DE1DF9" w:rsidP="00DE1DF9">
      <w:pPr>
        <w:rPr>
          <w:rFonts w:ascii="Calibri" w:hAnsi="Calibri" w:cs="Calibri"/>
          <w:b/>
          <w:sz w:val="22"/>
          <w:szCs w:val="22"/>
        </w:rPr>
      </w:pPr>
    </w:p>
    <w:p w14:paraId="791559CC" w14:textId="10EE2F9E" w:rsidR="00DE1DF9" w:rsidRPr="00D51EE6" w:rsidRDefault="00DE1DF9" w:rsidP="00DE1DF9">
      <w:pPr>
        <w:rPr>
          <w:rFonts w:ascii="Calibri" w:hAnsi="Calibri" w:cs="Calibri"/>
          <w:b/>
          <w:sz w:val="22"/>
          <w:szCs w:val="22"/>
        </w:rPr>
      </w:pPr>
    </w:p>
    <w:p w14:paraId="4322CF56" w14:textId="1EA763D7" w:rsidR="00DE1DF9" w:rsidRPr="00D51EE6" w:rsidRDefault="00DE1DF9" w:rsidP="00DE1DF9">
      <w:pPr>
        <w:rPr>
          <w:rFonts w:ascii="Calibri" w:hAnsi="Calibri" w:cs="Calibri"/>
          <w:bCs/>
          <w:sz w:val="22"/>
          <w:szCs w:val="22"/>
        </w:rPr>
      </w:pPr>
      <w:r w:rsidRPr="00D51EE6">
        <w:rPr>
          <w:rFonts w:ascii="Calibri" w:hAnsi="Calibri" w:cs="Calibri"/>
          <w:b/>
          <w:sz w:val="22"/>
          <w:szCs w:val="22"/>
          <w:u w:val="single"/>
        </w:rPr>
        <w:t>Date of Live Activity</w:t>
      </w:r>
      <w:r w:rsidRPr="00D51EE6">
        <w:rPr>
          <w:rFonts w:ascii="Calibri" w:hAnsi="Calibri" w:cs="Calibri"/>
          <w:b/>
          <w:sz w:val="22"/>
          <w:szCs w:val="22"/>
        </w:rPr>
        <w:t>:</w:t>
      </w:r>
      <w:r w:rsidR="00F170E1" w:rsidRPr="00D51EE6">
        <w:rPr>
          <w:rFonts w:ascii="Calibri" w:hAnsi="Calibri" w:cs="Calibri"/>
          <w:bCs/>
          <w:sz w:val="22"/>
          <w:szCs w:val="22"/>
        </w:rPr>
        <w:t xml:space="preserve"> January </w:t>
      </w:r>
      <w:r w:rsidR="004811C3" w:rsidRPr="00D51EE6">
        <w:rPr>
          <w:rFonts w:ascii="Calibri" w:hAnsi="Calibri" w:cs="Calibri"/>
          <w:bCs/>
          <w:sz w:val="22"/>
          <w:szCs w:val="22"/>
        </w:rPr>
        <w:t>11</w:t>
      </w:r>
      <w:r w:rsidR="004811C3" w:rsidRPr="00D51EE6">
        <w:rPr>
          <w:rFonts w:ascii="Calibri" w:hAnsi="Calibri" w:cs="Calibri"/>
          <w:bCs/>
          <w:sz w:val="22"/>
          <w:szCs w:val="22"/>
          <w:vertAlign w:val="superscript"/>
        </w:rPr>
        <w:t>th</w:t>
      </w:r>
      <w:r w:rsidR="004811C3" w:rsidRPr="00D51EE6">
        <w:rPr>
          <w:rFonts w:ascii="Calibri" w:hAnsi="Calibri" w:cs="Calibri"/>
          <w:bCs/>
          <w:sz w:val="22"/>
          <w:szCs w:val="22"/>
        </w:rPr>
        <w:t xml:space="preserve">, 2023 </w:t>
      </w:r>
    </w:p>
    <w:p w14:paraId="0A5B8DB6" w14:textId="21F17637" w:rsidR="00B63E74" w:rsidRPr="00D51EE6" w:rsidRDefault="00B63E74" w:rsidP="00DE1DF9">
      <w:pPr>
        <w:rPr>
          <w:rFonts w:ascii="Calibri" w:hAnsi="Calibri" w:cs="Calibri"/>
          <w:b/>
          <w:sz w:val="22"/>
          <w:szCs w:val="22"/>
        </w:rPr>
      </w:pPr>
    </w:p>
    <w:p w14:paraId="2978E332" w14:textId="77777777" w:rsidR="00DE1DF9" w:rsidRPr="00D51EE6" w:rsidRDefault="00DE1DF9" w:rsidP="00DE1DF9">
      <w:pPr>
        <w:rPr>
          <w:rFonts w:ascii="Calibri" w:hAnsi="Calibri" w:cs="Calibri"/>
          <w:b/>
          <w:sz w:val="22"/>
          <w:szCs w:val="22"/>
        </w:rPr>
      </w:pPr>
      <w:r w:rsidRPr="00D51EE6">
        <w:rPr>
          <w:rFonts w:ascii="Calibri" w:hAnsi="Calibri" w:cs="Calibri"/>
          <w:b/>
          <w:sz w:val="22"/>
          <w:szCs w:val="22"/>
          <w:u w:val="single"/>
        </w:rPr>
        <w:t>Activity length (hr. or CEU):</w:t>
      </w:r>
      <w:r w:rsidRPr="00D51EE6">
        <w:rPr>
          <w:rFonts w:ascii="Calibri" w:hAnsi="Calibri" w:cs="Calibri"/>
          <w:b/>
          <w:sz w:val="22"/>
          <w:szCs w:val="22"/>
        </w:rPr>
        <w:t xml:space="preserve">      1 hour</w:t>
      </w:r>
    </w:p>
    <w:p w14:paraId="2064692C" w14:textId="77777777" w:rsidR="00DE1DF9" w:rsidRPr="00D51EE6" w:rsidRDefault="00DE1DF9" w:rsidP="00D51EE6">
      <w:pPr>
        <w:pStyle w:val="BodyText"/>
        <w:rPr>
          <w:rFonts w:ascii="Calibri" w:hAnsi="Calibri" w:cs="Calibri"/>
          <w:bCs/>
          <w:i/>
          <w:sz w:val="22"/>
          <w:szCs w:val="22"/>
          <w:lang w:bidi="en-US"/>
        </w:rPr>
      </w:pPr>
    </w:p>
    <w:p w14:paraId="47237122" w14:textId="77777777" w:rsidR="00DE1DF9" w:rsidRPr="00D51EE6" w:rsidRDefault="00DE1DF9" w:rsidP="00DE1DF9">
      <w:pPr>
        <w:pStyle w:val="BodyText"/>
        <w:rPr>
          <w:rFonts w:ascii="Calibri" w:hAnsi="Calibri" w:cs="Calibri"/>
          <w:sz w:val="22"/>
          <w:szCs w:val="22"/>
        </w:rPr>
      </w:pPr>
      <w:r w:rsidRPr="00D51EE6">
        <w:rPr>
          <w:rFonts w:ascii="Calibri" w:hAnsi="Calibri" w:cs="Calibri"/>
          <w:sz w:val="22"/>
          <w:szCs w:val="22"/>
        </w:rPr>
        <w:t>Topic Designators – activities are related to:</w:t>
      </w:r>
    </w:p>
    <w:p w14:paraId="7132B089" w14:textId="3EAA55A8" w:rsidR="00DE1DF9" w:rsidRPr="00D51EE6" w:rsidRDefault="00DE1DF9" w:rsidP="00DE1DF9">
      <w:pPr>
        <w:pStyle w:val="BodyText"/>
        <w:rPr>
          <w:rFonts w:ascii="Calibri" w:hAnsi="Calibri" w:cs="Calibri"/>
          <w:b w:val="0"/>
          <w:sz w:val="22"/>
          <w:szCs w:val="22"/>
        </w:rPr>
      </w:pPr>
      <w:r w:rsidRPr="00D51EE6">
        <w:rPr>
          <w:rFonts w:ascii="Calibri" w:hAnsi="Calibri" w:cs="Calibri"/>
          <w:b w:val="0"/>
          <w:sz w:val="22"/>
          <w:szCs w:val="22"/>
        </w:rPr>
        <w:t xml:space="preserve">If a CPE activity’s target audience is exclusively for </w:t>
      </w:r>
      <w:r w:rsidRPr="00D51EE6">
        <w:rPr>
          <w:rFonts w:ascii="Calibri" w:hAnsi="Calibri" w:cs="Calibri"/>
          <w:sz w:val="22"/>
          <w:szCs w:val="22"/>
        </w:rPr>
        <w:t>pharmacists,</w:t>
      </w:r>
      <w:r w:rsidRPr="00D51EE6">
        <w:rPr>
          <w:rFonts w:ascii="Calibri" w:hAnsi="Calibri" w:cs="Calibri"/>
          <w:b w:val="0"/>
          <w:sz w:val="22"/>
          <w:szCs w:val="22"/>
        </w:rPr>
        <w:t xml:space="preserve"> the designation “P” will be used as follows: </w:t>
      </w:r>
    </w:p>
    <w:p w14:paraId="40AB6FBB" w14:textId="77777777" w:rsidR="00DE1DF9" w:rsidRPr="00D51EE6" w:rsidRDefault="00DE1DF9" w:rsidP="00DE1DF9">
      <w:pPr>
        <w:pStyle w:val="BodyText"/>
        <w:rPr>
          <w:rFonts w:ascii="Calibri" w:hAnsi="Calibri" w:cs="Calibri"/>
          <w:b w:val="0"/>
          <w:sz w:val="22"/>
          <w:szCs w:val="22"/>
        </w:rPr>
      </w:pPr>
    </w:p>
    <w:p w14:paraId="0BEA2B6F" w14:textId="77777777" w:rsidR="00DE1DF9" w:rsidRPr="00D51EE6" w:rsidRDefault="00DE1DF9" w:rsidP="00DE1DF9">
      <w:pPr>
        <w:pStyle w:val="BodyText"/>
        <w:ind w:left="360"/>
        <w:rPr>
          <w:rFonts w:ascii="Calibri" w:hAnsi="Calibri" w:cs="Calibri"/>
          <w:b w:val="0"/>
          <w:sz w:val="22"/>
          <w:szCs w:val="22"/>
        </w:rPr>
      </w:pPr>
      <w:r w:rsidRPr="00D51EE6">
        <w:rPr>
          <w:rFonts w:ascii="Calibri" w:hAnsi="Calibri" w:cs="Calibri"/>
          <w:sz w:val="22"/>
          <w:szCs w:val="22"/>
        </w:rPr>
        <w:fldChar w:fldCharType="begin">
          <w:ffData>
            <w:name w:val=""/>
            <w:enabled/>
            <w:calcOnExit w:val="0"/>
            <w:checkBox>
              <w:sizeAuto/>
              <w:default w:val="1"/>
            </w:checkBox>
          </w:ffData>
        </w:fldChar>
      </w:r>
      <w:r w:rsidRPr="00D51EE6">
        <w:rPr>
          <w:rFonts w:ascii="Calibri" w:hAnsi="Calibri" w:cs="Calibri"/>
          <w:sz w:val="22"/>
          <w:szCs w:val="22"/>
        </w:rPr>
        <w:instrText xml:space="preserve"> FORMCHECKBOX </w:instrText>
      </w:r>
      <w:r w:rsidR="00FE45AA">
        <w:rPr>
          <w:rFonts w:ascii="Calibri" w:hAnsi="Calibri" w:cs="Calibri"/>
          <w:sz w:val="22"/>
          <w:szCs w:val="22"/>
        </w:rPr>
      </w:r>
      <w:r w:rsidR="00FE45AA">
        <w:rPr>
          <w:rFonts w:ascii="Calibri" w:hAnsi="Calibri" w:cs="Calibri"/>
          <w:sz w:val="22"/>
          <w:szCs w:val="22"/>
        </w:rPr>
        <w:fldChar w:fldCharType="separate"/>
      </w:r>
      <w:r w:rsidRPr="00D51EE6">
        <w:rPr>
          <w:rFonts w:ascii="Calibri" w:hAnsi="Calibri" w:cs="Calibri"/>
          <w:sz w:val="22"/>
          <w:szCs w:val="22"/>
        </w:rPr>
        <w:fldChar w:fldCharType="end"/>
      </w:r>
      <w:r w:rsidRPr="00D51EE6">
        <w:rPr>
          <w:rFonts w:ascii="Calibri" w:hAnsi="Calibri" w:cs="Calibri"/>
          <w:sz w:val="22"/>
          <w:szCs w:val="22"/>
        </w:rPr>
        <w:t xml:space="preserve"> </w:t>
      </w:r>
      <w:r w:rsidRPr="00D51EE6">
        <w:rPr>
          <w:rFonts w:ascii="Calibri" w:hAnsi="Calibri" w:cs="Calibri"/>
          <w:b w:val="0"/>
          <w:sz w:val="22"/>
          <w:szCs w:val="22"/>
        </w:rPr>
        <w:t>01-P Disease State Management/Drug therapy</w:t>
      </w:r>
    </w:p>
    <w:p w14:paraId="62BDDD65" w14:textId="77777777" w:rsidR="004F37BB" w:rsidRDefault="004F37BB" w:rsidP="004F37BB">
      <w:pPr>
        <w:pStyle w:val="BodyText"/>
        <w:rPr>
          <w:rFonts w:ascii="Calibri" w:hAnsi="Calibri" w:cs="Calibri"/>
          <w:b w:val="0"/>
          <w:sz w:val="22"/>
          <w:szCs w:val="22"/>
        </w:rPr>
      </w:pPr>
    </w:p>
    <w:p w14:paraId="24D39E6D" w14:textId="77777777" w:rsidR="00B42E64" w:rsidRDefault="00B42E64" w:rsidP="004F37BB">
      <w:pPr>
        <w:pStyle w:val="BodyText"/>
        <w:rPr>
          <w:rFonts w:ascii="Calibri" w:hAnsi="Calibri" w:cs="Calibri"/>
          <w:b w:val="0"/>
          <w:sz w:val="22"/>
          <w:szCs w:val="22"/>
        </w:rPr>
      </w:pPr>
    </w:p>
    <w:p w14:paraId="4EC9FA87" w14:textId="77777777" w:rsidR="00B42E64" w:rsidRDefault="00B42E64" w:rsidP="004F37BB">
      <w:pPr>
        <w:pStyle w:val="BodyText"/>
        <w:rPr>
          <w:rFonts w:ascii="Calibri" w:hAnsi="Calibri" w:cs="Calibri"/>
          <w:b w:val="0"/>
          <w:sz w:val="22"/>
          <w:szCs w:val="22"/>
        </w:rPr>
      </w:pPr>
    </w:p>
    <w:p w14:paraId="5E9D25EB" w14:textId="77777777" w:rsidR="00B42E64" w:rsidRPr="00D51EE6" w:rsidRDefault="00B42E64" w:rsidP="004F37BB">
      <w:pPr>
        <w:pStyle w:val="BodyText"/>
        <w:rPr>
          <w:rFonts w:ascii="Calibri" w:hAnsi="Calibri" w:cs="Calibri"/>
          <w:b w:val="0"/>
          <w:sz w:val="22"/>
          <w:szCs w:val="22"/>
        </w:rPr>
      </w:pPr>
    </w:p>
    <w:p w14:paraId="27066E0A" w14:textId="77777777" w:rsidR="00D51EE6" w:rsidRPr="00D51EE6" w:rsidRDefault="004F37BB" w:rsidP="00D51EE6">
      <w:pPr>
        <w:pStyle w:val="BodyText"/>
        <w:rPr>
          <w:rFonts w:ascii="Calibri" w:hAnsi="Calibri" w:cs="Calibri"/>
          <w:b w:val="0"/>
          <w:sz w:val="22"/>
          <w:szCs w:val="22"/>
        </w:rPr>
      </w:pPr>
      <w:r w:rsidRPr="00D51EE6">
        <w:rPr>
          <w:rFonts w:ascii="Calibri" w:hAnsi="Calibri" w:cs="Calibri"/>
          <w:b w:val="0"/>
          <w:sz w:val="22"/>
          <w:szCs w:val="22"/>
        </w:rPr>
        <w:t xml:space="preserve">Audience Questions: </w:t>
      </w:r>
    </w:p>
    <w:p w14:paraId="65E29F9B" w14:textId="06BD283F" w:rsidR="00870FE7" w:rsidRDefault="004645CE" w:rsidP="004645CE">
      <w:pPr>
        <w:pStyle w:val="BodyText"/>
        <w:numPr>
          <w:ilvl w:val="0"/>
          <w:numId w:val="42"/>
        </w:numPr>
        <w:rPr>
          <w:rFonts w:ascii="Calibri" w:hAnsi="Calibri" w:cs="Calibri"/>
          <w:b w:val="0"/>
          <w:sz w:val="22"/>
          <w:szCs w:val="22"/>
        </w:rPr>
      </w:pPr>
      <w:r>
        <w:rPr>
          <w:rFonts w:ascii="Calibri" w:hAnsi="Calibri" w:cs="Calibri"/>
          <w:b w:val="0"/>
          <w:sz w:val="22"/>
          <w:szCs w:val="22"/>
        </w:rPr>
        <w:t xml:space="preserve">Which of the following </w:t>
      </w:r>
      <w:r w:rsidR="008C3FC0">
        <w:rPr>
          <w:rFonts w:ascii="Calibri" w:hAnsi="Calibri" w:cs="Calibri"/>
          <w:b w:val="0"/>
          <w:sz w:val="22"/>
          <w:szCs w:val="22"/>
        </w:rPr>
        <w:t xml:space="preserve">may </w:t>
      </w:r>
      <w:r w:rsidR="005E1457">
        <w:rPr>
          <w:rFonts w:ascii="Calibri" w:hAnsi="Calibri" w:cs="Calibri"/>
          <w:b w:val="0"/>
          <w:sz w:val="22"/>
          <w:szCs w:val="22"/>
        </w:rPr>
        <w:t xml:space="preserve">increase a patient’s risk for developing </w:t>
      </w:r>
      <w:r w:rsidR="00B42E64">
        <w:rPr>
          <w:rFonts w:ascii="Calibri" w:hAnsi="Calibri" w:cs="Calibri"/>
          <w:b w:val="0"/>
          <w:sz w:val="22"/>
          <w:szCs w:val="22"/>
        </w:rPr>
        <w:t>an</w:t>
      </w:r>
      <w:r w:rsidR="005E1457">
        <w:rPr>
          <w:rFonts w:ascii="Calibri" w:hAnsi="Calibri" w:cs="Calibri"/>
          <w:b w:val="0"/>
          <w:sz w:val="22"/>
          <w:szCs w:val="22"/>
        </w:rPr>
        <w:t xml:space="preserve"> LVT?</w:t>
      </w:r>
      <w:r w:rsidR="00055D70">
        <w:rPr>
          <w:rFonts w:ascii="Calibri" w:hAnsi="Calibri" w:cs="Calibri"/>
          <w:b w:val="0"/>
          <w:sz w:val="22"/>
          <w:szCs w:val="22"/>
        </w:rPr>
        <w:t xml:space="preserve"> </w:t>
      </w:r>
    </w:p>
    <w:p w14:paraId="7E592D92" w14:textId="4DB375B0" w:rsidR="00055D70" w:rsidRDefault="0080472B" w:rsidP="00055D70">
      <w:pPr>
        <w:pStyle w:val="BodyText"/>
        <w:numPr>
          <w:ilvl w:val="1"/>
          <w:numId w:val="42"/>
        </w:numPr>
        <w:rPr>
          <w:rFonts w:ascii="Calibri" w:hAnsi="Calibri" w:cs="Calibri"/>
          <w:b w:val="0"/>
          <w:sz w:val="22"/>
          <w:szCs w:val="22"/>
        </w:rPr>
      </w:pPr>
      <w:r>
        <w:rPr>
          <w:rFonts w:ascii="Calibri" w:hAnsi="Calibri" w:cs="Calibri"/>
          <w:b w:val="0"/>
          <w:sz w:val="22"/>
          <w:szCs w:val="22"/>
        </w:rPr>
        <w:t xml:space="preserve">ST-segment elevation </w:t>
      </w:r>
      <w:r w:rsidR="007B2A0D">
        <w:rPr>
          <w:rFonts w:ascii="Calibri" w:hAnsi="Calibri" w:cs="Calibri"/>
          <w:b w:val="0"/>
          <w:sz w:val="22"/>
          <w:szCs w:val="22"/>
        </w:rPr>
        <w:t xml:space="preserve">myocardial infarction </w:t>
      </w:r>
      <w:r>
        <w:rPr>
          <w:rFonts w:ascii="Calibri" w:hAnsi="Calibri" w:cs="Calibri"/>
          <w:b w:val="0"/>
          <w:sz w:val="22"/>
          <w:szCs w:val="22"/>
        </w:rPr>
        <w:t>(STEMI)</w:t>
      </w:r>
    </w:p>
    <w:p w14:paraId="2A1F674B" w14:textId="0EEE6572" w:rsidR="00E663E0" w:rsidRDefault="003E00D3" w:rsidP="00055D70">
      <w:pPr>
        <w:pStyle w:val="BodyText"/>
        <w:numPr>
          <w:ilvl w:val="1"/>
          <w:numId w:val="42"/>
        </w:numPr>
        <w:rPr>
          <w:rFonts w:ascii="Calibri" w:hAnsi="Calibri" w:cs="Calibri"/>
          <w:b w:val="0"/>
          <w:sz w:val="22"/>
          <w:szCs w:val="22"/>
        </w:rPr>
      </w:pPr>
      <w:r>
        <w:rPr>
          <w:rFonts w:ascii="Calibri" w:hAnsi="Calibri" w:cs="Calibri"/>
          <w:b w:val="0"/>
          <w:sz w:val="22"/>
          <w:szCs w:val="22"/>
        </w:rPr>
        <w:lastRenderedPageBreak/>
        <w:t>Heart failure with l</w:t>
      </w:r>
      <w:r w:rsidR="007070AE">
        <w:rPr>
          <w:rFonts w:ascii="Calibri" w:hAnsi="Calibri" w:cs="Calibri"/>
          <w:b w:val="0"/>
          <w:sz w:val="22"/>
          <w:szCs w:val="22"/>
        </w:rPr>
        <w:t>e</w:t>
      </w:r>
      <w:r>
        <w:rPr>
          <w:rFonts w:ascii="Calibri" w:hAnsi="Calibri" w:cs="Calibri"/>
          <w:b w:val="0"/>
          <w:sz w:val="22"/>
          <w:szCs w:val="22"/>
        </w:rPr>
        <w:t>ft-ventricular ejection fraction (LVEF) &lt; 30%</w:t>
      </w:r>
    </w:p>
    <w:p w14:paraId="73A8DCEF" w14:textId="6FD4A4BA" w:rsidR="003E00D3" w:rsidRDefault="001D33C5" w:rsidP="00055D70">
      <w:pPr>
        <w:pStyle w:val="BodyText"/>
        <w:numPr>
          <w:ilvl w:val="1"/>
          <w:numId w:val="42"/>
        </w:numPr>
        <w:rPr>
          <w:rFonts w:ascii="Calibri" w:hAnsi="Calibri" w:cs="Calibri"/>
          <w:b w:val="0"/>
          <w:sz w:val="22"/>
          <w:szCs w:val="22"/>
        </w:rPr>
      </w:pPr>
      <w:r>
        <w:rPr>
          <w:rFonts w:ascii="Calibri" w:hAnsi="Calibri" w:cs="Calibri"/>
          <w:b w:val="0"/>
          <w:sz w:val="22"/>
          <w:szCs w:val="22"/>
        </w:rPr>
        <w:t>Cardiomyopathy</w:t>
      </w:r>
    </w:p>
    <w:p w14:paraId="48BCEE2F" w14:textId="4BC0671C" w:rsidR="001D33C5" w:rsidRDefault="001D33C5" w:rsidP="00055D70">
      <w:pPr>
        <w:pStyle w:val="BodyText"/>
        <w:numPr>
          <w:ilvl w:val="1"/>
          <w:numId w:val="42"/>
        </w:numPr>
        <w:rPr>
          <w:rFonts w:ascii="Calibri" w:hAnsi="Calibri" w:cs="Calibri"/>
          <w:b w:val="0"/>
          <w:sz w:val="22"/>
          <w:szCs w:val="22"/>
        </w:rPr>
      </w:pPr>
      <w:r>
        <w:rPr>
          <w:rFonts w:ascii="Calibri" w:hAnsi="Calibri" w:cs="Calibri"/>
          <w:b w:val="0"/>
          <w:sz w:val="22"/>
          <w:szCs w:val="22"/>
        </w:rPr>
        <w:t>Atrial fibrillation</w:t>
      </w:r>
    </w:p>
    <w:p w14:paraId="57AC798E" w14:textId="0B1C913E" w:rsidR="001D33C5" w:rsidRPr="001D33C5" w:rsidRDefault="00B42E64" w:rsidP="00055D70">
      <w:pPr>
        <w:pStyle w:val="BodyText"/>
        <w:numPr>
          <w:ilvl w:val="1"/>
          <w:numId w:val="42"/>
        </w:numPr>
        <w:rPr>
          <w:rFonts w:ascii="Calibri" w:hAnsi="Calibri" w:cs="Calibri"/>
          <w:bCs/>
          <w:sz w:val="22"/>
          <w:szCs w:val="22"/>
        </w:rPr>
      </w:pPr>
      <w:r w:rsidRPr="001D33C5">
        <w:rPr>
          <w:rFonts w:ascii="Calibri" w:hAnsi="Calibri" w:cs="Calibri"/>
          <w:bCs/>
          <w:sz w:val="22"/>
          <w:szCs w:val="22"/>
        </w:rPr>
        <w:t>All</w:t>
      </w:r>
      <w:r w:rsidR="001D33C5" w:rsidRPr="001D33C5">
        <w:rPr>
          <w:rFonts w:ascii="Calibri" w:hAnsi="Calibri" w:cs="Calibri"/>
          <w:bCs/>
          <w:sz w:val="22"/>
          <w:szCs w:val="22"/>
        </w:rPr>
        <w:t xml:space="preserve"> the above</w:t>
      </w:r>
    </w:p>
    <w:p w14:paraId="707AF83E" w14:textId="4EFBE99B" w:rsidR="00D51EE6" w:rsidRDefault="00E55158" w:rsidP="2DC6B41A">
      <w:pPr>
        <w:pStyle w:val="BodyText"/>
        <w:numPr>
          <w:ilvl w:val="0"/>
          <w:numId w:val="42"/>
        </w:numPr>
        <w:rPr>
          <w:rFonts w:ascii="Calibri" w:hAnsi="Calibri" w:cs="Calibri"/>
          <w:b w:val="0"/>
          <w:sz w:val="22"/>
          <w:szCs w:val="22"/>
        </w:rPr>
      </w:pPr>
      <w:r>
        <w:rPr>
          <w:rFonts w:ascii="Calibri" w:hAnsi="Calibri" w:cs="Calibri"/>
          <w:b w:val="0"/>
          <w:sz w:val="22"/>
          <w:szCs w:val="22"/>
        </w:rPr>
        <w:t>Which of the following anticoagulants is recommended by the American College of Cardiology/American Heart Association (ACC/AHA)</w:t>
      </w:r>
      <w:r w:rsidR="00886E0D">
        <w:rPr>
          <w:rFonts w:ascii="Calibri" w:hAnsi="Calibri" w:cs="Calibri"/>
          <w:b w:val="0"/>
          <w:sz w:val="22"/>
          <w:szCs w:val="22"/>
        </w:rPr>
        <w:t xml:space="preserve"> for treatment of LVT</w:t>
      </w:r>
      <w:r>
        <w:rPr>
          <w:rFonts w:ascii="Calibri" w:hAnsi="Calibri" w:cs="Calibri"/>
          <w:b w:val="0"/>
          <w:sz w:val="22"/>
          <w:szCs w:val="22"/>
        </w:rPr>
        <w:t>?</w:t>
      </w:r>
      <w:r w:rsidR="004F37BB" w:rsidRPr="00D51EE6">
        <w:rPr>
          <w:rFonts w:ascii="Calibri" w:hAnsi="Calibri" w:cs="Calibri"/>
          <w:b w:val="0"/>
          <w:sz w:val="22"/>
          <w:szCs w:val="22"/>
        </w:rPr>
        <w:t xml:space="preserve"> </w:t>
      </w:r>
    </w:p>
    <w:p w14:paraId="5FD31D10" w14:textId="77777777" w:rsidR="00813AA7" w:rsidRDefault="00F8592A" w:rsidP="00813AA7">
      <w:pPr>
        <w:pStyle w:val="BodyText"/>
        <w:numPr>
          <w:ilvl w:val="1"/>
          <w:numId w:val="42"/>
        </w:numPr>
        <w:rPr>
          <w:rFonts w:ascii="Calibri" w:hAnsi="Calibri" w:cs="Calibri"/>
          <w:b w:val="0"/>
          <w:sz w:val="22"/>
          <w:szCs w:val="22"/>
        </w:rPr>
      </w:pPr>
      <w:r>
        <w:rPr>
          <w:rFonts w:ascii="Calibri" w:hAnsi="Calibri" w:cs="Calibri"/>
          <w:b w:val="0"/>
          <w:sz w:val="22"/>
          <w:szCs w:val="22"/>
        </w:rPr>
        <w:t>Apixaban (Eliquis)</w:t>
      </w:r>
    </w:p>
    <w:p w14:paraId="08B615C2" w14:textId="638AD325" w:rsidR="006F6A05" w:rsidRPr="00813AA7" w:rsidRDefault="005E1457" w:rsidP="00813AA7">
      <w:pPr>
        <w:pStyle w:val="BodyText"/>
        <w:numPr>
          <w:ilvl w:val="1"/>
          <w:numId w:val="42"/>
        </w:numPr>
        <w:rPr>
          <w:rFonts w:ascii="Calibri" w:hAnsi="Calibri" w:cs="Calibri"/>
          <w:b w:val="0"/>
          <w:sz w:val="22"/>
          <w:szCs w:val="22"/>
        </w:rPr>
      </w:pPr>
      <w:r w:rsidRPr="00813AA7">
        <w:rPr>
          <w:rFonts w:ascii="Calibri" w:hAnsi="Calibri" w:cs="Calibri"/>
          <w:b w:val="0"/>
          <w:sz w:val="22"/>
          <w:szCs w:val="22"/>
        </w:rPr>
        <w:t>Dabigatran (Pradaxa)</w:t>
      </w:r>
    </w:p>
    <w:p w14:paraId="71EF00E9" w14:textId="1ACFB446" w:rsidR="00813AA7" w:rsidRPr="00813AA7" w:rsidRDefault="00813AA7" w:rsidP="00813AA7">
      <w:pPr>
        <w:pStyle w:val="BodyText"/>
        <w:numPr>
          <w:ilvl w:val="1"/>
          <w:numId w:val="42"/>
        </w:numPr>
        <w:rPr>
          <w:rFonts w:ascii="Calibri" w:hAnsi="Calibri" w:cs="Calibri"/>
          <w:b w:val="0"/>
          <w:sz w:val="22"/>
          <w:szCs w:val="22"/>
        </w:rPr>
      </w:pPr>
      <w:proofErr w:type="spellStart"/>
      <w:r>
        <w:rPr>
          <w:rFonts w:ascii="Calibri" w:hAnsi="Calibri" w:cs="Calibri"/>
          <w:b w:val="0"/>
          <w:sz w:val="22"/>
          <w:szCs w:val="22"/>
        </w:rPr>
        <w:t>Endoxaban</w:t>
      </w:r>
      <w:proofErr w:type="spellEnd"/>
      <w:r>
        <w:rPr>
          <w:rFonts w:ascii="Calibri" w:hAnsi="Calibri" w:cs="Calibri"/>
          <w:b w:val="0"/>
          <w:sz w:val="22"/>
          <w:szCs w:val="22"/>
        </w:rPr>
        <w:t xml:space="preserve"> (</w:t>
      </w:r>
      <w:proofErr w:type="spellStart"/>
      <w:r>
        <w:rPr>
          <w:rFonts w:ascii="Calibri" w:hAnsi="Calibri" w:cs="Calibri"/>
          <w:b w:val="0"/>
          <w:sz w:val="22"/>
          <w:szCs w:val="22"/>
        </w:rPr>
        <w:t>Savaysa</w:t>
      </w:r>
      <w:proofErr w:type="spellEnd"/>
      <w:r>
        <w:rPr>
          <w:rFonts w:ascii="Calibri" w:hAnsi="Calibri" w:cs="Calibri"/>
          <w:b w:val="0"/>
          <w:sz w:val="22"/>
          <w:szCs w:val="22"/>
        </w:rPr>
        <w:t xml:space="preserve">, </w:t>
      </w:r>
      <w:proofErr w:type="spellStart"/>
      <w:r>
        <w:rPr>
          <w:rFonts w:ascii="Calibri" w:hAnsi="Calibri" w:cs="Calibri"/>
          <w:b w:val="0"/>
          <w:sz w:val="22"/>
          <w:szCs w:val="22"/>
        </w:rPr>
        <w:t>Lixiana</w:t>
      </w:r>
      <w:proofErr w:type="spellEnd"/>
      <w:r>
        <w:rPr>
          <w:rFonts w:ascii="Calibri" w:hAnsi="Calibri" w:cs="Calibri"/>
          <w:b w:val="0"/>
          <w:sz w:val="22"/>
          <w:szCs w:val="22"/>
        </w:rPr>
        <w:t>)</w:t>
      </w:r>
    </w:p>
    <w:p w14:paraId="4B5F1ECE" w14:textId="410EDADC" w:rsidR="00813AA7" w:rsidRPr="00813AA7" w:rsidRDefault="00813AA7" w:rsidP="00813AA7">
      <w:pPr>
        <w:pStyle w:val="BodyText"/>
        <w:numPr>
          <w:ilvl w:val="1"/>
          <w:numId w:val="42"/>
        </w:numPr>
        <w:rPr>
          <w:rFonts w:ascii="Calibri" w:hAnsi="Calibri" w:cs="Calibri"/>
          <w:b w:val="0"/>
          <w:sz w:val="22"/>
          <w:szCs w:val="22"/>
        </w:rPr>
      </w:pPr>
      <w:r>
        <w:rPr>
          <w:rFonts w:ascii="Calibri" w:hAnsi="Calibri" w:cs="Calibri"/>
          <w:b w:val="0"/>
          <w:sz w:val="22"/>
          <w:szCs w:val="22"/>
        </w:rPr>
        <w:t>Rivaroxaban (Xarelto)</w:t>
      </w:r>
    </w:p>
    <w:p w14:paraId="580D7592" w14:textId="6E96F185" w:rsidR="00F8592A" w:rsidRPr="005E1457" w:rsidRDefault="00F8592A" w:rsidP="006F6A05">
      <w:pPr>
        <w:pStyle w:val="BodyText"/>
        <w:numPr>
          <w:ilvl w:val="1"/>
          <w:numId w:val="42"/>
        </w:numPr>
        <w:rPr>
          <w:rFonts w:ascii="Calibri" w:hAnsi="Calibri" w:cs="Calibri"/>
          <w:bCs/>
          <w:sz w:val="22"/>
          <w:szCs w:val="22"/>
        </w:rPr>
      </w:pPr>
      <w:r w:rsidRPr="005E1457">
        <w:rPr>
          <w:rFonts w:ascii="Calibri" w:hAnsi="Calibri" w:cs="Calibri"/>
          <w:bCs/>
          <w:sz w:val="22"/>
          <w:szCs w:val="22"/>
        </w:rPr>
        <w:t xml:space="preserve">Warfarin (Coumadin, </w:t>
      </w:r>
      <w:proofErr w:type="spellStart"/>
      <w:r w:rsidRPr="005E1457">
        <w:rPr>
          <w:rFonts w:ascii="Calibri" w:hAnsi="Calibri" w:cs="Calibri"/>
          <w:bCs/>
          <w:sz w:val="22"/>
          <w:szCs w:val="22"/>
        </w:rPr>
        <w:t>Jan</w:t>
      </w:r>
      <w:r w:rsidR="00E2311C" w:rsidRPr="005E1457">
        <w:rPr>
          <w:rFonts w:ascii="Calibri" w:hAnsi="Calibri" w:cs="Calibri"/>
          <w:bCs/>
          <w:sz w:val="22"/>
          <w:szCs w:val="22"/>
        </w:rPr>
        <w:t>t</w:t>
      </w:r>
      <w:r w:rsidRPr="005E1457">
        <w:rPr>
          <w:rFonts w:ascii="Calibri" w:hAnsi="Calibri" w:cs="Calibri"/>
          <w:bCs/>
          <w:sz w:val="22"/>
          <w:szCs w:val="22"/>
        </w:rPr>
        <w:t>oven</w:t>
      </w:r>
      <w:proofErr w:type="spellEnd"/>
      <w:r w:rsidRPr="005E1457">
        <w:rPr>
          <w:rFonts w:ascii="Calibri" w:hAnsi="Calibri" w:cs="Calibri"/>
          <w:bCs/>
          <w:sz w:val="22"/>
          <w:szCs w:val="22"/>
        </w:rPr>
        <w:t xml:space="preserve">) </w:t>
      </w:r>
    </w:p>
    <w:p w14:paraId="1B4AC50C" w14:textId="03CDC6EA" w:rsidR="2DC6B41A" w:rsidRDefault="00954C0B" w:rsidP="2DC6B41A">
      <w:pPr>
        <w:pStyle w:val="BodyText"/>
        <w:numPr>
          <w:ilvl w:val="0"/>
          <w:numId w:val="42"/>
        </w:numPr>
        <w:rPr>
          <w:rFonts w:ascii="Calibri" w:hAnsi="Calibri" w:cs="Calibri"/>
          <w:b w:val="0"/>
          <w:sz w:val="22"/>
          <w:szCs w:val="22"/>
        </w:rPr>
      </w:pPr>
      <w:r>
        <w:rPr>
          <w:rFonts w:ascii="Calibri" w:hAnsi="Calibri" w:cs="Calibri"/>
          <w:b w:val="0"/>
          <w:sz w:val="22"/>
          <w:szCs w:val="22"/>
        </w:rPr>
        <w:t xml:space="preserve">Which of the </w:t>
      </w:r>
      <w:r w:rsidR="00E55158">
        <w:rPr>
          <w:rFonts w:ascii="Calibri" w:hAnsi="Calibri" w:cs="Calibri"/>
          <w:b w:val="0"/>
          <w:sz w:val="22"/>
          <w:szCs w:val="22"/>
        </w:rPr>
        <w:t xml:space="preserve">following </w:t>
      </w:r>
      <w:r w:rsidR="00537606">
        <w:rPr>
          <w:rFonts w:ascii="Calibri" w:hAnsi="Calibri" w:cs="Calibri"/>
          <w:b w:val="0"/>
          <w:sz w:val="22"/>
          <w:szCs w:val="22"/>
        </w:rPr>
        <w:t>is true</w:t>
      </w:r>
      <w:r w:rsidR="00E55158">
        <w:rPr>
          <w:rFonts w:ascii="Calibri" w:hAnsi="Calibri" w:cs="Calibri"/>
          <w:b w:val="0"/>
          <w:sz w:val="22"/>
          <w:szCs w:val="22"/>
        </w:rPr>
        <w:t xml:space="preserve"> </w:t>
      </w:r>
      <w:r w:rsidR="00537606">
        <w:rPr>
          <w:rFonts w:ascii="Calibri" w:hAnsi="Calibri" w:cs="Calibri"/>
          <w:b w:val="0"/>
          <w:sz w:val="22"/>
          <w:szCs w:val="22"/>
        </w:rPr>
        <w:t>regarding the</w:t>
      </w:r>
      <w:r w:rsidR="00E55158">
        <w:rPr>
          <w:rFonts w:ascii="Calibri" w:hAnsi="Calibri" w:cs="Calibri"/>
          <w:b w:val="0"/>
          <w:sz w:val="22"/>
          <w:szCs w:val="22"/>
        </w:rPr>
        <w:t xml:space="preserve"> No-LVT Trial</w:t>
      </w:r>
      <w:r w:rsidR="00537606">
        <w:rPr>
          <w:rFonts w:ascii="Calibri" w:hAnsi="Calibri" w:cs="Calibri"/>
          <w:b w:val="0"/>
          <w:sz w:val="22"/>
          <w:szCs w:val="22"/>
        </w:rPr>
        <w:t>?</w:t>
      </w:r>
    </w:p>
    <w:p w14:paraId="4A691D2B" w14:textId="688A88B3" w:rsidR="00A133E1" w:rsidRPr="008D0FEC" w:rsidRDefault="00537606" w:rsidP="00E74411">
      <w:pPr>
        <w:pStyle w:val="BodyText"/>
        <w:numPr>
          <w:ilvl w:val="1"/>
          <w:numId w:val="42"/>
        </w:numPr>
        <w:rPr>
          <w:rFonts w:ascii="Calibri" w:hAnsi="Calibri" w:cs="Calibri"/>
          <w:bCs/>
          <w:sz w:val="22"/>
          <w:szCs w:val="22"/>
        </w:rPr>
      </w:pPr>
      <w:r w:rsidRPr="008D0FEC">
        <w:rPr>
          <w:rFonts w:ascii="Calibri" w:hAnsi="Calibri" w:cs="Calibri"/>
          <w:bCs/>
          <w:sz w:val="22"/>
          <w:szCs w:val="22"/>
        </w:rPr>
        <w:t xml:space="preserve">First randomized </w:t>
      </w:r>
      <w:r w:rsidR="00A133E1" w:rsidRPr="008D0FEC">
        <w:rPr>
          <w:rFonts w:ascii="Calibri" w:hAnsi="Calibri" w:cs="Calibri"/>
          <w:bCs/>
          <w:sz w:val="22"/>
          <w:szCs w:val="22"/>
        </w:rPr>
        <w:t xml:space="preserve">trial comparing </w:t>
      </w:r>
      <w:r w:rsidR="0014345B">
        <w:rPr>
          <w:rFonts w:ascii="Calibri" w:hAnsi="Calibri" w:cs="Calibri"/>
          <w:bCs/>
          <w:sz w:val="22"/>
          <w:szCs w:val="22"/>
        </w:rPr>
        <w:t>warfarin</w:t>
      </w:r>
      <w:r w:rsidR="00A133E1" w:rsidRPr="008D0FEC">
        <w:rPr>
          <w:rFonts w:ascii="Calibri" w:hAnsi="Calibri" w:cs="Calibri"/>
          <w:bCs/>
          <w:sz w:val="22"/>
          <w:szCs w:val="22"/>
        </w:rPr>
        <w:t xml:space="preserve"> with </w:t>
      </w:r>
      <w:r w:rsidR="00DC1AD4">
        <w:rPr>
          <w:rFonts w:ascii="Calibri" w:hAnsi="Calibri" w:cs="Calibri"/>
          <w:bCs/>
          <w:sz w:val="22"/>
          <w:szCs w:val="22"/>
        </w:rPr>
        <w:t>r</w:t>
      </w:r>
      <w:r w:rsidR="00A133E1" w:rsidRPr="008D0FEC">
        <w:rPr>
          <w:rFonts w:ascii="Calibri" w:hAnsi="Calibri" w:cs="Calibri"/>
          <w:bCs/>
          <w:sz w:val="22"/>
          <w:szCs w:val="22"/>
        </w:rPr>
        <w:t xml:space="preserve">ivaroxaban </w:t>
      </w:r>
      <w:r w:rsidR="001B7D8E">
        <w:rPr>
          <w:rFonts w:ascii="Calibri" w:hAnsi="Calibri" w:cs="Calibri"/>
          <w:bCs/>
          <w:sz w:val="22"/>
          <w:szCs w:val="22"/>
        </w:rPr>
        <w:t>for</w:t>
      </w:r>
      <w:r w:rsidR="00A133E1" w:rsidRPr="008D0FEC">
        <w:rPr>
          <w:rFonts w:ascii="Calibri" w:hAnsi="Calibri" w:cs="Calibri"/>
          <w:bCs/>
          <w:sz w:val="22"/>
          <w:szCs w:val="22"/>
        </w:rPr>
        <w:t xml:space="preserve"> the treatment </w:t>
      </w:r>
      <w:r w:rsidR="001B7D8E">
        <w:rPr>
          <w:rFonts w:ascii="Calibri" w:hAnsi="Calibri" w:cs="Calibri"/>
          <w:bCs/>
          <w:sz w:val="22"/>
          <w:szCs w:val="22"/>
        </w:rPr>
        <w:t>of</w:t>
      </w:r>
      <w:r w:rsidR="00A133E1" w:rsidRPr="008D0FEC">
        <w:rPr>
          <w:rFonts w:ascii="Calibri" w:hAnsi="Calibri" w:cs="Calibri"/>
          <w:bCs/>
          <w:sz w:val="22"/>
          <w:szCs w:val="22"/>
        </w:rPr>
        <w:t xml:space="preserve"> LVT</w:t>
      </w:r>
    </w:p>
    <w:p w14:paraId="72B6048A" w14:textId="014D888C" w:rsidR="00E74411" w:rsidRDefault="008A3B94" w:rsidP="00E74411">
      <w:pPr>
        <w:pStyle w:val="BodyText"/>
        <w:numPr>
          <w:ilvl w:val="1"/>
          <w:numId w:val="42"/>
        </w:numPr>
        <w:rPr>
          <w:rFonts w:ascii="Calibri" w:hAnsi="Calibri" w:cs="Calibri"/>
          <w:b w:val="0"/>
          <w:sz w:val="22"/>
          <w:szCs w:val="22"/>
        </w:rPr>
      </w:pPr>
      <w:r>
        <w:rPr>
          <w:rFonts w:ascii="Calibri" w:hAnsi="Calibri" w:cs="Calibri"/>
          <w:b w:val="0"/>
          <w:sz w:val="22"/>
          <w:szCs w:val="22"/>
        </w:rPr>
        <w:t xml:space="preserve">Rivaroxaban </w:t>
      </w:r>
      <w:r w:rsidR="00544969">
        <w:rPr>
          <w:rFonts w:ascii="Calibri" w:hAnsi="Calibri" w:cs="Calibri"/>
          <w:b w:val="0"/>
          <w:sz w:val="22"/>
          <w:szCs w:val="22"/>
        </w:rPr>
        <w:t xml:space="preserve">found </w:t>
      </w:r>
      <w:r>
        <w:rPr>
          <w:rFonts w:ascii="Calibri" w:hAnsi="Calibri" w:cs="Calibri"/>
          <w:b w:val="0"/>
          <w:sz w:val="22"/>
          <w:szCs w:val="22"/>
        </w:rPr>
        <w:t>no</w:t>
      </w:r>
      <w:r w:rsidR="00544969">
        <w:rPr>
          <w:rFonts w:ascii="Calibri" w:hAnsi="Calibri" w:cs="Calibri"/>
          <w:b w:val="0"/>
          <w:sz w:val="22"/>
          <w:szCs w:val="22"/>
        </w:rPr>
        <w:t xml:space="preserve"> </w:t>
      </w:r>
      <w:r w:rsidR="008D0FEC">
        <w:rPr>
          <w:rFonts w:ascii="Calibri" w:hAnsi="Calibri" w:cs="Calibri"/>
          <w:b w:val="0"/>
          <w:sz w:val="22"/>
          <w:szCs w:val="22"/>
        </w:rPr>
        <w:t xml:space="preserve">statistical significance in the resolution of </w:t>
      </w:r>
      <w:r w:rsidR="00415F3D">
        <w:rPr>
          <w:rFonts w:ascii="Calibri" w:hAnsi="Calibri" w:cs="Calibri"/>
          <w:b w:val="0"/>
          <w:sz w:val="22"/>
          <w:szCs w:val="22"/>
        </w:rPr>
        <w:t>LVT at 1-month follow-up</w:t>
      </w:r>
    </w:p>
    <w:p w14:paraId="2CDCB0C5" w14:textId="684A06E4" w:rsidR="008A3B94" w:rsidRDefault="00AD5F52" w:rsidP="00E74411">
      <w:pPr>
        <w:pStyle w:val="BodyText"/>
        <w:numPr>
          <w:ilvl w:val="1"/>
          <w:numId w:val="42"/>
        </w:numPr>
        <w:rPr>
          <w:rFonts w:ascii="Calibri" w:hAnsi="Calibri" w:cs="Calibri"/>
          <w:b w:val="0"/>
          <w:sz w:val="22"/>
          <w:szCs w:val="22"/>
        </w:rPr>
      </w:pPr>
      <w:r>
        <w:rPr>
          <w:rFonts w:ascii="Calibri" w:hAnsi="Calibri" w:cs="Calibri"/>
          <w:b w:val="0"/>
          <w:sz w:val="22"/>
          <w:szCs w:val="22"/>
        </w:rPr>
        <w:t>Double-b</w:t>
      </w:r>
      <w:r w:rsidR="00EA48A5">
        <w:rPr>
          <w:rFonts w:ascii="Calibri" w:hAnsi="Calibri" w:cs="Calibri"/>
          <w:b w:val="0"/>
          <w:sz w:val="22"/>
          <w:szCs w:val="22"/>
        </w:rPr>
        <w:t>lind</w:t>
      </w:r>
      <w:r>
        <w:rPr>
          <w:rFonts w:ascii="Calibri" w:hAnsi="Calibri" w:cs="Calibri"/>
          <w:b w:val="0"/>
          <w:sz w:val="22"/>
          <w:szCs w:val="22"/>
        </w:rPr>
        <w:t xml:space="preserve">, </w:t>
      </w:r>
      <w:r w:rsidR="00EA48A5">
        <w:rPr>
          <w:rFonts w:ascii="Calibri" w:hAnsi="Calibri" w:cs="Calibri"/>
          <w:b w:val="0"/>
          <w:sz w:val="22"/>
          <w:szCs w:val="22"/>
        </w:rPr>
        <w:t xml:space="preserve">prospective </w:t>
      </w:r>
      <w:r>
        <w:rPr>
          <w:rFonts w:ascii="Calibri" w:hAnsi="Calibri" w:cs="Calibri"/>
          <w:b w:val="0"/>
          <w:sz w:val="22"/>
          <w:szCs w:val="22"/>
        </w:rPr>
        <w:t>trial</w:t>
      </w:r>
    </w:p>
    <w:p w14:paraId="0D33D72A" w14:textId="1D90D98D" w:rsidR="00AD5F52" w:rsidRPr="00E74411" w:rsidRDefault="00B34E8B" w:rsidP="00E74411">
      <w:pPr>
        <w:pStyle w:val="BodyText"/>
        <w:numPr>
          <w:ilvl w:val="1"/>
          <w:numId w:val="42"/>
        </w:numPr>
        <w:rPr>
          <w:rFonts w:ascii="Calibri" w:hAnsi="Calibri" w:cs="Calibri"/>
          <w:b w:val="0"/>
          <w:sz w:val="22"/>
          <w:szCs w:val="22"/>
        </w:rPr>
      </w:pPr>
      <w:r>
        <w:rPr>
          <w:rFonts w:ascii="Calibri" w:hAnsi="Calibri" w:cs="Calibri"/>
          <w:b w:val="0"/>
          <w:sz w:val="22"/>
          <w:szCs w:val="22"/>
        </w:rPr>
        <w:t>Rivaroxaban</w:t>
      </w:r>
      <w:r w:rsidR="00BB6831">
        <w:rPr>
          <w:rFonts w:ascii="Calibri" w:hAnsi="Calibri" w:cs="Calibri"/>
          <w:b w:val="0"/>
          <w:sz w:val="22"/>
          <w:szCs w:val="22"/>
        </w:rPr>
        <w:t xml:space="preserve"> was found to have increased incidence of stroke than warfarin</w:t>
      </w:r>
    </w:p>
    <w:p w14:paraId="62E821FC" w14:textId="77777777" w:rsidR="00D51EE6" w:rsidRPr="00D51EE6" w:rsidRDefault="00D51EE6" w:rsidP="00D51EE6">
      <w:pPr>
        <w:pStyle w:val="BodyText"/>
        <w:rPr>
          <w:rFonts w:ascii="Calibri" w:hAnsi="Calibri" w:cs="Calibri"/>
          <w:b w:val="0"/>
          <w:sz w:val="22"/>
          <w:szCs w:val="22"/>
        </w:rPr>
      </w:pPr>
    </w:p>
    <w:p w14:paraId="2A821613" w14:textId="77777777" w:rsidR="00D51EE6" w:rsidRPr="00D51EE6" w:rsidRDefault="00D51EE6" w:rsidP="00D51EE6">
      <w:pPr>
        <w:pStyle w:val="BodyText"/>
        <w:rPr>
          <w:rFonts w:ascii="Calibri" w:hAnsi="Calibri" w:cs="Calibri"/>
          <w:b w:val="0"/>
          <w:sz w:val="22"/>
          <w:szCs w:val="22"/>
        </w:rPr>
      </w:pPr>
    </w:p>
    <w:p w14:paraId="57FFBE7C" w14:textId="77777777" w:rsidR="000C1647" w:rsidRDefault="00D51EE6" w:rsidP="000C1647">
      <w:pPr>
        <w:pStyle w:val="BodyText"/>
        <w:rPr>
          <w:rFonts w:ascii="Calibri" w:hAnsi="Calibri" w:cs="Calibri"/>
          <w:sz w:val="22"/>
          <w:szCs w:val="22"/>
          <w:u w:val="single"/>
        </w:rPr>
      </w:pPr>
      <w:r w:rsidRPr="00D51EE6">
        <w:rPr>
          <w:rFonts w:ascii="Calibri" w:hAnsi="Calibri" w:cs="Calibri"/>
          <w:sz w:val="22"/>
          <w:szCs w:val="22"/>
          <w:u w:val="single"/>
        </w:rPr>
        <w:t xml:space="preserve">References: </w:t>
      </w:r>
    </w:p>
    <w:p w14:paraId="0CD228BA" w14:textId="4BCBF673" w:rsidR="00AC0F9B" w:rsidRPr="00AC0F9B" w:rsidRDefault="00AC0F9B" w:rsidP="00AC0F9B">
      <w:pPr>
        <w:pStyle w:val="NormalWeb"/>
        <w:numPr>
          <w:ilvl w:val="0"/>
          <w:numId w:val="39"/>
        </w:numPr>
        <w:rPr>
          <w:rFonts w:ascii="Calibri" w:hAnsi="Calibri" w:cs="Calibri"/>
          <w:bCs/>
          <w:color w:val="000000"/>
          <w:sz w:val="22"/>
          <w:szCs w:val="22"/>
        </w:rPr>
      </w:pPr>
      <w:proofErr w:type="spellStart"/>
      <w:r w:rsidRPr="00AC0F9B">
        <w:rPr>
          <w:rFonts w:ascii="Calibri" w:hAnsi="Calibri" w:cs="Calibri"/>
          <w:bCs/>
          <w:color w:val="000000"/>
          <w:sz w:val="22"/>
          <w:szCs w:val="22"/>
        </w:rPr>
        <w:t>Abdelnabi</w:t>
      </w:r>
      <w:proofErr w:type="spellEnd"/>
      <w:r w:rsidRPr="00AC0F9B">
        <w:rPr>
          <w:rFonts w:ascii="Calibri" w:hAnsi="Calibri" w:cs="Calibri"/>
          <w:bCs/>
          <w:color w:val="000000"/>
          <w:sz w:val="22"/>
          <w:szCs w:val="22"/>
        </w:rPr>
        <w:t xml:space="preserve"> M, Saleh Y, Fareed A, et al. Comparative study of oral anticoagulation in left ventricular thrombi (no-LVT trial).</w:t>
      </w:r>
      <w:r w:rsidRPr="00AC0F9B">
        <w:rPr>
          <w:rStyle w:val="apple-converted-space"/>
          <w:rFonts w:ascii="Calibri" w:hAnsi="Calibri" w:cs="Calibri"/>
          <w:bCs/>
          <w:color w:val="000000"/>
          <w:sz w:val="22"/>
          <w:szCs w:val="22"/>
        </w:rPr>
        <w:t> </w:t>
      </w:r>
      <w:r w:rsidRPr="00AC0F9B">
        <w:rPr>
          <w:rFonts w:ascii="Calibri" w:hAnsi="Calibri" w:cs="Calibri"/>
          <w:bCs/>
          <w:i/>
          <w:iCs/>
          <w:color w:val="000000"/>
          <w:sz w:val="22"/>
          <w:szCs w:val="22"/>
        </w:rPr>
        <w:t>Journal of the American College of Cardiology</w:t>
      </w:r>
      <w:r w:rsidRPr="00AC0F9B">
        <w:rPr>
          <w:rFonts w:ascii="Calibri" w:hAnsi="Calibri" w:cs="Calibri"/>
          <w:bCs/>
          <w:color w:val="000000"/>
          <w:sz w:val="22"/>
          <w:szCs w:val="22"/>
        </w:rPr>
        <w:t xml:space="preserve">. 2021;77(12):1590-1592. </w:t>
      </w:r>
      <w:proofErr w:type="gramStart"/>
      <w:r w:rsidRPr="00AC0F9B">
        <w:rPr>
          <w:rFonts w:ascii="Calibri" w:hAnsi="Calibri" w:cs="Calibri"/>
          <w:bCs/>
          <w:color w:val="000000"/>
          <w:sz w:val="22"/>
          <w:szCs w:val="22"/>
        </w:rPr>
        <w:t>doi:10.1016/j.jacc</w:t>
      </w:r>
      <w:proofErr w:type="gramEnd"/>
      <w:r w:rsidRPr="00AC0F9B">
        <w:rPr>
          <w:rFonts w:ascii="Calibri" w:hAnsi="Calibri" w:cs="Calibri"/>
          <w:bCs/>
          <w:color w:val="000000"/>
          <w:sz w:val="22"/>
          <w:szCs w:val="22"/>
        </w:rPr>
        <w:t>.2021.01.049</w:t>
      </w:r>
      <w:r w:rsidRPr="00AC0F9B">
        <w:rPr>
          <w:rStyle w:val="apple-converted-space"/>
          <w:rFonts w:ascii="Calibri" w:hAnsi="Calibri" w:cs="Calibri"/>
          <w:bCs/>
          <w:color w:val="000000"/>
          <w:sz w:val="22"/>
          <w:szCs w:val="22"/>
        </w:rPr>
        <w:t> </w:t>
      </w:r>
    </w:p>
    <w:p w14:paraId="39B2563F" w14:textId="0BD34EF1" w:rsidR="00F90B5F" w:rsidRPr="00AC0F9B" w:rsidRDefault="00A71C37" w:rsidP="00F90B5F">
      <w:pPr>
        <w:pStyle w:val="BodyText"/>
        <w:numPr>
          <w:ilvl w:val="0"/>
          <w:numId w:val="39"/>
        </w:numPr>
        <w:rPr>
          <w:rFonts w:ascii="Calibri" w:hAnsi="Calibri" w:cs="Calibri"/>
          <w:b w:val="0"/>
          <w:bCs/>
          <w:sz w:val="22"/>
          <w:szCs w:val="22"/>
        </w:rPr>
      </w:pPr>
      <w:proofErr w:type="spellStart"/>
      <w:r w:rsidRPr="00AC0F9B">
        <w:rPr>
          <w:rFonts w:ascii="Calibri" w:hAnsi="Calibri" w:cs="Calibri"/>
          <w:b w:val="0"/>
          <w:bCs/>
          <w:color w:val="000000"/>
          <w:sz w:val="22"/>
          <w:szCs w:val="22"/>
          <w:shd w:val="clear" w:color="auto" w:fill="FFFFFF"/>
        </w:rPr>
        <w:t>Camaj</w:t>
      </w:r>
      <w:proofErr w:type="spellEnd"/>
      <w:r w:rsidRPr="00AC0F9B">
        <w:rPr>
          <w:rFonts w:ascii="Calibri" w:hAnsi="Calibri" w:cs="Calibri"/>
          <w:b w:val="0"/>
          <w:bCs/>
          <w:color w:val="000000"/>
          <w:sz w:val="22"/>
          <w:szCs w:val="22"/>
          <w:shd w:val="clear" w:color="auto" w:fill="FFFFFF"/>
        </w:rPr>
        <w:t xml:space="preserve"> A, </w:t>
      </w:r>
      <w:proofErr w:type="spellStart"/>
      <w:r w:rsidRPr="00AC0F9B">
        <w:rPr>
          <w:rFonts w:ascii="Calibri" w:hAnsi="Calibri" w:cs="Calibri"/>
          <w:b w:val="0"/>
          <w:bCs/>
          <w:color w:val="000000"/>
          <w:sz w:val="22"/>
          <w:szCs w:val="22"/>
          <w:shd w:val="clear" w:color="auto" w:fill="FFFFFF"/>
        </w:rPr>
        <w:t>Fuster</w:t>
      </w:r>
      <w:proofErr w:type="spellEnd"/>
      <w:r w:rsidRPr="00AC0F9B">
        <w:rPr>
          <w:rFonts w:ascii="Calibri" w:hAnsi="Calibri" w:cs="Calibri"/>
          <w:b w:val="0"/>
          <w:bCs/>
          <w:color w:val="000000"/>
          <w:sz w:val="22"/>
          <w:szCs w:val="22"/>
          <w:shd w:val="clear" w:color="auto" w:fill="FFFFFF"/>
        </w:rPr>
        <w:t xml:space="preserve"> V, </w:t>
      </w:r>
      <w:proofErr w:type="spellStart"/>
      <w:r w:rsidRPr="00AC0F9B">
        <w:rPr>
          <w:rFonts w:ascii="Calibri" w:hAnsi="Calibri" w:cs="Calibri"/>
          <w:b w:val="0"/>
          <w:bCs/>
          <w:color w:val="000000"/>
          <w:sz w:val="22"/>
          <w:szCs w:val="22"/>
          <w:shd w:val="clear" w:color="auto" w:fill="FFFFFF"/>
        </w:rPr>
        <w:t>Giustino</w:t>
      </w:r>
      <w:proofErr w:type="spellEnd"/>
      <w:r w:rsidRPr="00AC0F9B">
        <w:rPr>
          <w:rFonts w:ascii="Calibri" w:hAnsi="Calibri" w:cs="Calibri"/>
          <w:b w:val="0"/>
          <w:bCs/>
          <w:color w:val="000000"/>
          <w:sz w:val="22"/>
          <w:szCs w:val="22"/>
          <w:shd w:val="clear" w:color="auto" w:fill="FFFFFF"/>
        </w:rPr>
        <w:t xml:space="preserve"> G, et al. Left Ventricular Thrombus Following Acute Myocardial Infarction.</w:t>
      </w:r>
      <w:r w:rsidRPr="00AC0F9B">
        <w:rPr>
          <w:rStyle w:val="apple-converted-space"/>
          <w:rFonts w:ascii="Calibri" w:hAnsi="Calibri" w:cs="Calibri"/>
          <w:b w:val="0"/>
          <w:bCs/>
          <w:color w:val="000000"/>
          <w:sz w:val="22"/>
          <w:szCs w:val="22"/>
          <w:shd w:val="clear" w:color="auto" w:fill="FFFFFF"/>
        </w:rPr>
        <w:t> </w:t>
      </w:r>
      <w:r w:rsidRPr="00AC0F9B">
        <w:rPr>
          <w:rFonts w:ascii="Calibri" w:hAnsi="Calibri" w:cs="Calibri"/>
          <w:b w:val="0"/>
          <w:bCs/>
          <w:i/>
          <w:iCs/>
          <w:color w:val="000000"/>
          <w:sz w:val="22"/>
          <w:szCs w:val="22"/>
        </w:rPr>
        <w:t xml:space="preserve">J Am Coll </w:t>
      </w:r>
      <w:proofErr w:type="spellStart"/>
      <w:r w:rsidRPr="00AC0F9B">
        <w:rPr>
          <w:rFonts w:ascii="Calibri" w:hAnsi="Calibri" w:cs="Calibri"/>
          <w:b w:val="0"/>
          <w:bCs/>
          <w:i/>
          <w:iCs/>
          <w:color w:val="000000"/>
          <w:sz w:val="22"/>
          <w:szCs w:val="22"/>
        </w:rPr>
        <w:t>Cardiol</w:t>
      </w:r>
      <w:proofErr w:type="spellEnd"/>
      <w:r w:rsidRPr="00AC0F9B">
        <w:rPr>
          <w:rFonts w:ascii="Calibri" w:hAnsi="Calibri" w:cs="Calibri"/>
          <w:b w:val="0"/>
          <w:bCs/>
          <w:i/>
          <w:iCs/>
          <w:color w:val="000000"/>
          <w:sz w:val="22"/>
          <w:szCs w:val="22"/>
        </w:rPr>
        <w:t>.</w:t>
      </w:r>
      <w:r w:rsidRPr="00AC0F9B">
        <w:rPr>
          <w:rStyle w:val="apple-converted-space"/>
          <w:rFonts w:ascii="Calibri" w:hAnsi="Calibri" w:cs="Calibri"/>
          <w:b w:val="0"/>
          <w:bCs/>
          <w:i/>
          <w:iCs/>
          <w:color w:val="000000"/>
          <w:sz w:val="22"/>
          <w:szCs w:val="22"/>
        </w:rPr>
        <w:t> </w:t>
      </w:r>
      <w:r w:rsidRPr="00AC0F9B">
        <w:rPr>
          <w:rFonts w:ascii="Calibri" w:hAnsi="Calibri" w:cs="Calibri"/>
          <w:b w:val="0"/>
          <w:bCs/>
          <w:color w:val="000000"/>
          <w:sz w:val="22"/>
          <w:szCs w:val="22"/>
          <w:shd w:val="clear" w:color="auto" w:fill="FFFFFF"/>
        </w:rPr>
        <w:t>2022 Mar, 79 (10) 1010–1022.</w:t>
      </w:r>
      <w:hyperlink r:id="rId11" w:history="1">
        <w:r w:rsidRPr="00AC0F9B">
          <w:rPr>
            <w:rStyle w:val="Hyperlink"/>
            <w:rFonts w:ascii="Calibri" w:hAnsi="Calibri" w:cs="Calibri"/>
            <w:b w:val="0"/>
            <w:bCs/>
            <w:color w:val="004176"/>
            <w:sz w:val="22"/>
            <w:szCs w:val="22"/>
            <w:u w:val="none"/>
          </w:rPr>
          <w:t>https://doi.org/10.1016/j.jacc.2022.01.011</w:t>
        </w:r>
      </w:hyperlink>
    </w:p>
    <w:p w14:paraId="79A9EB9C" w14:textId="77777777" w:rsidR="00AC0F9B" w:rsidRDefault="00AC0F9B" w:rsidP="00AC0F9B">
      <w:pPr>
        <w:pStyle w:val="NormalWeb"/>
        <w:numPr>
          <w:ilvl w:val="0"/>
          <w:numId w:val="39"/>
        </w:numPr>
        <w:shd w:val="clear" w:color="auto" w:fill="FFFFFF"/>
        <w:rPr>
          <w:rFonts w:ascii="Calibri" w:hAnsi="Calibri" w:cs="Calibri"/>
          <w:bCs/>
          <w:sz w:val="22"/>
          <w:szCs w:val="22"/>
        </w:rPr>
      </w:pPr>
      <w:proofErr w:type="spellStart"/>
      <w:r w:rsidRPr="00AC0F9B">
        <w:rPr>
          <w:rFonts w:ascii="Calibri" w:hAnsi="Calibri" w:cs="Calibri"/>
          <w:bCs/>
          <w:sz w:val="22"/>
          <w:szCs w:val="22"/>
        </w:rPr>
        <w:t>Guyatt</w:t>
      </w:r>
      <w:proofErr w:type="spellEnd"/>
      <w:r w:rsidRPr="00AC0F9B">
        <w:rPr>
          <w:rFonts w:ascii="Calibri" w:hAnsi="Calibri" w:cs="Calibri"/>
          <w:bCs/>
          <w:sz w:val="22"/>
          <w:szCs w:val="22"/>
        </w:rPr>
        <w:t xml:space="preserve"> GH, </w:t>
      </w:r>
      <w:proofErr w:type="spellStart"/>
      <w:r w:rsidRPr="00AC0F9B">
        <w:rPr>
          <w:rFonts w:ascii="Calibri" w:hAnsi="Calibri" w:cs="Calibri"/>
          <w:bCs/>
          <w:sz w:val="22"/>
          <w:szCs w:val="22"/>
        </w:rPr>
        <w:t>Akl</w:t>
      </w:r>
      <w:proofErr w:type="spellEnd"/>
      <w:r w:rsidRPr="00AC0F9B">
        <w:rPr>
          <w:rFonts w:ascii="Calibri" w:hAnsi="Calibri" w:cs="Calibri"/>
          <w:bCs/>
          <w:sz w:val="22"/>
          <w:szCs w:val="22"/>
        </w:rPr>
        <w:t xml:space="preserve"> EA, Crowther M, </w:t>
      </w:r>
      <w:proofErr w:type="spellStart"/>
      <w:r w:rsidRPr="00AC0F9B">
        <w:rPr>
          <w:rFonts w:ascii="Calibri" w:hAnsi="Calibri" w:cs="Calibri"/>
          <w:bCs/>
          <w:sz w:val="22"/>
          <w:szCs w:val="22"/>
        </w:rPr>
        <w:t>Gutterman</w:t>
      </w:r>
      <w:proofErr w:type="spellEnd"/>
      <w:r w:rsidRPr="00AC0F9B">
        <w:rPr>
          <w:rFonts w:ascii="Calibri" w:hAnsi="Calibri" w:cs="Calibri"/>
          <w:bCs/>
          <w:sz w:val="22"/>
          <w:szCs w:val="22"/>
        </w:rPr>
        <w:t xml:space="preserve"> DD, </w:t>
      </w:r>
      <w:proofErr w:type="spellStart"/>
      <w:r w:rsidRPr="00AC0F9B">
        <w:rPr>
          <w:rFonts w:ascii="Calibri" w:hAnsi="Calibri" w:cs="Calibri"/>
          <w:bCs/>
          <w:sz w:val="22"/>
          <w:szCs w:val="22"/>
        </w:rPr>
        <w:t>Schuunemann</w:t>
      </w:r>
      <w:proofErr w:type="spellEnd"/>
      <w:r w:rsidRPr="00AC0F9B">
        <w:rPr>
          <w:rFonts w:ascii="Calibri" w:hAnsi="Calibri" w:cs="Calibri"/>
          <w:bCs/>
          <w:sz w:val="22"/>
          <w:szCs w:val="22"/>
        </w:rPr>
        <w:t xml:space="preserve"> HJ. American College of Chest Physicians Antithrombotic Therapy and Prevention of Thrombosis Panel. Executive summary: antithrombotic therapy and prevention of thrombosis, 9th ed.: American College of Chest Physicians evidence-based clinical practice guidelines. Chest 2012; 141:7S–47S. </w:t>
      </w:r>
    </w:p>
    <w:p w14:paraId="3697D3ED" w14:textId="79645436" w:rsidR="00AC0F9B" w:rsidRPr="00AC0F9B" w:rsidRDefault="00AC0F9B" w:rsidP="00AC0F9B">
      <w:pPr>
        <w:pStyle w:val="NormalWeb"/>
        <w:numPr>
          <w:ilvl w:val="0"/>
          <w:numId w:val="39"/>
        </w:numPr>
        <w:shd w:val="clear" w:color="auto" w:fill="FFFFFF"/>
        <w:rPr>
          <w:rFonts w:ascii="Calibri" w:hAnsi="Calibri" w:cs="Calibri"/>
          <w:bCs/>
          <w:sz w:val="22"/>
          <w:szCs w:val="22"/>
        </w:rPr>
      </w:pPr>
      <w:r w:rsidRPr="00AC0F9B">
        <w:rPr>
          <w:rFonts w:ascii="Calibri" w:hAnsi="Calibri" w:cs="Calibri"/>
          <w:bCs/>
          <w:sz w:val="22"/>
          <w:szCs w:val="22"/>
        </w:rPr>
        <w:t xml:space="preserve">Ibanez B, James S, </w:t>
      </w:r>
      <w:proofErr w:type="spellStart"/>
      <w:r w:rsidRPr="00AC0F9B">
        <w:rPr>
          <w:rFonts w:ascii="Calibri" w:hAnsi="Calibri" w:cs="Calibri"/>
          <w:bCs/>
          <w:sz w:val="22"/>
          <w:szCs w:val="22"/>
        </w:rPr>
        <w:t>Agewall</w:t>
      </w:r>
      <w:proofErr w:type="spellEnd"/>
      <w:r w:rsidRPr="00AC0F9B">
        <w:rPr>
          <w:rFonts w:ascii="Calibri" w:hAnsi="Calibri" w:cs="Calibri"/>
          <w:bCs/>
          <w:sz w:val="22"/>
          <w:szCs w:val="22"/>
        </w:rPr>
        <w:t xml:space="preserve"> S, et al;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proofErr w:type="spellStart"/>
      <w:r w:rsidRPr="00AC0F9B">
        <w:rPr>
          <w:rFonts w:ascii="Calibri" w:hAnsi="Calibri" w:cs="Calibri"/>
          <w:bCs/>
          <w:sz w:val="22"/>
          <w:szCs w:val="22"/>
        </w:rPr>
        <w:t>Eur</w:t>
      </w:r>
      <w:proofErr w:type="spellEnd"/>
      <w:r w:rsidRPr="00AC0F9B">
        <w:rPr>
          <w:rFonts w:ascii="Calibri" w:hAnsi="Calibri" w:cs="Calibri"/>
          <w:bCs/>
          <w:sz w:val="22"/>
          <w:szCs w:val="22"/>
        </w:rPr>
        <w:t xml:space="preserve"> Heart J. 2018;39(2):119-177. </w:t>
      </w:r>
    </w:p>
    <w:p w14:paraId="1832D569" w14:textId="440B429B" w:rsidR="00112CE8" w:rsidRPr="00AC0F9B" w:rsidRDefault="001A6862" w:rsidP="00112CE8">
      <w:pPr>
        <w:pStyle w:val="NormalWeb"/>
        <w:numPr>
          <w:ilvl w:val="0"/>
          <w:numId w:val="39"/>
        </w:numPr>
        <w:rPr>
          <w:rFonts w:ascii="Calibri" w:hAnsi="Calibri" w:cs="Calibri"/>
          <w:bCs/>
          <w:color w:val="000000"/>
          <w:sz w:val="22"/>
          <w:szCs w:val="22"/>
        </w:rPr>
      </w:pPr>
      <w:r w:rsidRPr="00AC0F9B">
        <w:rPr>
          <w:rFonts w:ascii="Calibri" w:hAnsi="Calibri" w:cs="Calibri"/>
          <w:bCs/>
          <w:color w:val="212121"/>
          <w:sz w:val="22"/>
          <w:szCs w:val="22"/>
          <w:shd w:val="clear" w:color="auto" w:fill="FFFFFF"/>
        </w:rPr>
        <w:t xml:space="preserve">Iqbal H, Straw S, Craven TP, Stirling K, Wheatcroft SB, Witte KK. Direct oral anticoagulants compared to vitamin K antagonist for the management of left ventricular thrombus. ESC Heart Fail. 2020 Oct;7(5):2032-2041. </w:t>
      </w:r>
      <w:proofErr w:type="spellStart"/>
      <w:r w:rsidRPr="00AC0F9B">
        <w:rPr>
          <w:rFonts w:ascii="Calibri" w:hAnsi="Calibri" w:cs="Calibri"/>
          <w:bCs/>
          <w:color w:val="212121"/>
          <w:sz w:val="22"/>
          <w:szCs w:val="22"/>
          <w:shd w:val="clear" w:color="auto" w:fill="FFFFFF"/>
        </w:rPr>
        <w:t>doi</w:t>
      </w:r>
      <w:proofErr w:type="spellEnd"/>
      <w:r w:rsidRPr="00AC0F9B">
        <w:rPr>
          <w:rFonts w:ascii="Calibri" w:hAnsi="Calibri" w:cs="Calibri"/>
          <w:bCs/>
          <w:color w:val="212121"/>
          <w:sz w:val="22"/>
          <w:szCs w:val="22"/>
          <w:shd w:val="clear" w:color="auto" w:fill="FFFFFF"/>
        </w:rPr>
        <w:t xml:space="preserve">: 10.1002/ehf2.12718. </w:t>
      </w:r>
      <w:proofErr w:type="spellStart"/>
      <w:r w:rsidRPr="00AC0F9B">
        <w:rPr>
          <w:rFonts w:ascii="Calibri" w:hAnsi="Calibri" w:cs="Calibri"/>
          <w:bCs/>
          <w:color w:val="212121"/>
          <w:sz w:val="22"/>
          <w:szCs w:val="22"/>
          <w:shd w:val="clear" w:color="auto" w:fill="FFFFFF"/>
        </w:rPr>
        <w:t>Epub</w:t>
      </w:r>
      <w:proofErr w:type="spellEnd"/>
      <w:r w:rsidRPr="00AC0F9B">
        <w:rPr>
          <w:rFonts w:ascii="Calibri" w:hAnsi="Calibri" w:cs="Calibri"/>
          <w:bCs/>
          <w:color w:val="212121"/>
          <w:sz w:val="22"/>
          <w:szCs w:val="22"/>
          <w:shd w:val="clear" w:color="auto" w:fill="FFFFFF"/>
        </w:rPr>
        <w:t xml:space="preserve"> 2020 Jun 25. PMID: 32583975; PMCID: PMC7524136.</w:t>
      </w:r>
    </w:p>
    <w:p w14:paraId="4D45CD72" w14:textId="77777777" w:rsidR="00AC0F9B" w:rsidRDefault="00DA362E" w:rsidP="00F312B7">
      <w:pPr>
        <w:pStyle w:val="NormalWeb"/>
        <w:numPr>
          <w:ilvl w:val="0"/>
          <w:numId w:val="39"/>
        </w:numPr>
        <w:shd w:val="clear" w:color="auto" w:fill="FFFFFF"/>
        <w:rPr>
          <w:rFonts w:ascii="Calibri" w:hAnsi="Calibri" w:cs="Calibri"/>
          <w:bCs/>
          <w:sz w:val="22"/>
          <w:szCs w:val="22"/>
        </w:rPr>
      </w:pPr>
      <w:proofErr w:type="spellStart"/>
      <w:r w:rsidRPr="00AC0F9B">
        <w:rPr>
          <w:rFonts w:ascii="Calibri" w:hAnsi="Calibri" w:cs="Calibri"/>
          <w:bCs/>
          <w:sz w:val="22"/>
          <w:szCs w:val="22"/>
        </w:rPr>
        <w:t>Kajy</w:t>
      </w:r>
      <w:proofErr w:type="spellEnd"/>
      <w:r w:rsidRPr="00AC0F9B">
        <w:rPr>
          <w:rFonts w:ascii="Calibri" w:hAnsi="Calibri" w:cs="Calibri"/>
          <w:bCs/>
          <w:sz w:val="22"/>
          <w:szCs w:val="22"/>
        </w:rPr>
        <w:t xml:space="preserve"> M, </w:t>
      </w:r>
      <w:proofErr w:type="spellStart"/>
      <w:r w:rsidRPr="00AC0F9B">
        <w:rPr>
          <w:rFonts w:ascii="Calibri" w:hAnsi="Calibri" w:cs="Calibri"/>
          <w:bCs/>
          <w:sz w:val="22"/>
          <w:szCs w:val="22"/>
        </w:rPr>
        <w:t>Shokr</w:t>
      </w:r>
      <w:proofErr w:type="spellEnd"/>
      <w:r w:rsidRPr="00AC0F9B">
        <w:rPr>
          <w:rFonts w:ascii="Calibri" w:hAnsi="Calibri" w:cs="Calibri"/>
          <w:bCs/>
          <w:sz w:val="22"/>
          <w:szCs w:val="22"/>
        </w:rPr>
        <w:t xml:space="preserve"> M, </w:t>
      </w:r>
      <w:proofErr w:type="spellStart"/>
      <w:r w:rsidRPr="00AC0F9B">
        <w:rPr>
          <w:rFonts w:ascii="Calibri" w:hAnsi="Calibri" w:cs="Calibri"/>
          <w:bCs/>
          <w:sz w:val="22"/>
          <w:szCs w:val="22"/>
        </w:rPr>
        <w:t>Ramappa</w:t>
      </w:r>
      <w:proofErr w:type="spellEnd"/>
      <w:r w:rsidRPr="00AC0F9B">
        <w:rPr>
          <w:rFonts w:ascii="Calibri" w:hAnsi="Calibri" w:cs="Calibri"/>
          <w:bCs/>
          <w:sz w:val="22"/>
          <w:szCs w:val="22"/>
        </w:rPr>
        <w:t xml:space="preserve"> P. Use of direct oral anticoagulants in the treatment of left ventricular thrombus: Systematic review of current literature. Am J </w:t>
      </w:r>
      <w:proofErr w:type="spellStart"/>
      <w:r w:rsidRPr="00AC0F9B">
        <w:rPr>
          <w:rFonts w:ascii="Calibri" w:hAnsi="Calibri" w:cs="Calibri"/>
          <w:bCs/>
          <w:sz w:val="22"/>
          <w:szCs w:val="22"/>
        </w:rPr>
        <w:t>Ther</w:t>
      </w:r>
      <w:proofErr w:type="spellEnd"/>
      <w:r w:rsidRPr="00AC0F9B">
        <w:rPr>
          <w:rFonts w:ascii="Calibri" w:hAnsi="Calibri" w:cs="Calibri"/>
          <w:bCs/>
          <w:sz w:val="22"/>
          <w:szCs w:val="22"/>
        </w:rPr>
        <w:t xml:space="preserve">. 2019 </w:t>
      </w:r>
      <w:proofErr w:type="spellStart"/>
      <w:r w:rsidRPr="00AC0F9B">
        <w:rPr>
          <w:rFonts w:ascii="Calibri" w:hAnsi="Calibri" w:cs="Calibri"/>
          <w:bCs/>
          <w:sz w:val="22"/>
          <w:szCs w:val="22"/>
        </w:rPr>
        <w:t>doi</w:t>
      </w:r>
      <w:proofErr w:type="spellEnd"/>
      <w:r w:rsidRPr="00AC0F9B">
        <w:rPr>
          <w:rFonts w:ascii="Calibri" w:hAnsi="Calibri" w:cs="Calibri"/>
          <w:bCs/>
          <w:sz w:val="22"/>
          <w:szCs w:val="22"/>
        </w:rPr>
        <w:t>: 10.1097/MJT.0000000000000937.</w:t>
      </w:r>
    </w:p>
    <w:p w14:paraId="19A20BF4" w14:textId="5DEC0180" w:rsidR="00AC0F9B" w:rsidRPr="00AC0F9B" w:rsidRDefault="00AC0F9B" w:rsidP="00AC0F9B">
      <w:pPr>
        <w:pStyle w:val="NormalWeb"/>
        <w:numPr>
          <w:ilvl w:val="0"/>
          <w:numId w:val="39"/>
        </w:numPr>
        <w:shd w:val="clear" w:color="auto" w:fill="FFFFFF"/>
        <w:rPr>
          <w:rFonts w:ascii="Calibri" w:hAnsi="Calibri" w:cs="Calibri"/>
          <w:bCs/>
          <w:sz w:val="22"/>
          <w:szCs w:val="22"/>
        </w:rPr>
      </w:pPr>
      <w:proofErr w:type="spellStart"/>
      <w:r w:rsidRPr="00AC0F9B">
        <w:rPr>
          <w:rFonts w:ascii="Calibri" w:hAnsi="Calibri" w:cs="Calibri"/>
          <w:bCs/>
          <w:sz w:val="22"/>
          <w:szCs w:val="22"/>
        </w:rPr>
        <w:t>Kernan</w:t>
      </w:r>
      <w:proofErr w:type="spellEnd"/>
      <w:r w:rsidRPr="00AC0F9B">
        <w:rPr>
          <w:rFonts w:ascii="Calibri" w:hAnsi="Calibri" w:cs="Calibri"/>
          <w:bCs/>
          <w:sz w:val="22"/>
          <w:szCs w:val="22"/>
        </w:rPr>
        <w:t xml:space="preserve"> WN, </w:t>
      </w:r>
      <w:proofErr w:type="spellStart"/>
      <w:r w:rsidRPr="00AC0F9B">
        <w:rPr>
          <w:rFonts w:ascii="Calibri" w:hAnsi="Calibri" w:cs="Calibri"/>
          <w:bCs/>
          <w:sz w:val="22"/>
          <w:szCs w:val="22"/>
        </w:rPr>
        <w:t>Ovbiagele</w:t>
      </w:r>
      <w:proofErr w:type="spellEnd"/>
      <w:r w:rsidRPr="00AC0F9B">
        <w:rPr>
          <w:rFonts w:ascii="Calibri" w:hAnsi="Calibri" w:cs="Calibri"/>
          <w:bCs/>
          <w:sz w:val="22"/>
          <w:szCs w:val="22"/>
        </w:rPr>
        <w:t xml:space="preserve"> B, Black HR, et al;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Stroke. 2014;45(7):2160-2236. </w:t>
      </w:r>
    </w:p>
    <w:p w14:paraId="1B6F913C" w14:textId="0ADF8666" w:rsidR="00AC0F9B" w:rsidRPr="00AC0F9B" w:rsidRDefault="00AC0F9B" w:rsidP="00AC0F9B">
      <w:pPr>
        <w:pStyle w:val="NormalWeb"/>
        <w:numPr>
          <w:ilvl w:val="0"/>
          <w:numId w:val="39"/>
        </w:numPr>
        <w:rPr>
          <w:rFonts w:ascii="Calibri" w:hAnsi="Calibri" w:cs="Calibri"/>
          <w:bCs/>
          <w:color w:val="000000"/>
          <w:sz w:val="22"/>
          <w:szCs w:val="22"/>
        </w:rPr>
      </w:pPr>
      <w:r w:rsidRPr="00AC0F9B">
        <w:rPr>
          <w:rFonts w:ascii="Calibri" w:hAnsi="Calibri" w:cs="Calibri"/>
          <w:bCs/>
          <w:color w:val="000000"/>
          <w:sz w:val="22"/>
          <w:szCs w:val="22"/>
        </w:rPr>
        <w:t xml:space="preserve">Kitano T, </w:t>
      </w:r>
      <w:proofErr w:type="spellStart"/>
      <w:r w:rsidRPr="00AC0F9B">
        <w:rPr>
          <w:rFonts w:ascii="Calibri" w:hAnsi="Calibri" w:cs="Calibri"/>
          <w:bCs/>
          <w:color w:val="000000"/>
          <w:sz w:val="22"/>
          <w:szCs w:val="22"/>
        </w:rPr>
        <w:t>Nabeshima</w:t>
      </w:r>
      <w:proofErr w:type="spellEnd"/>
      <w:r w:rsidRPr="00AC0F9B">
        <w:rPr>
          <w:rFonts w:ascii="Calibri" w:hAnsi="Calibri" w:cs="Calibri"/>
          <w:bCs/>
          <w:color w:val="000000"/>
          <w:sz w:val="22"/>
          <w:szCs w:val="22"/>
        </w:rPr>
        <w:t xml:space="preserve"> Y, Kataoka M, Takeuchi M. Therapeutic efficacy of direct oral anticoagulants and Vitamin K antagonists for left ventricular thrombus: Systematic review and meta-analysis.</w:t>
      </w:r>
      <w:r w:rsidRPr="00AC0F9B">
        <w:rPr>
          <w:rStyle w:val="apple-converted-space"/>
          <w:rFonts w:ascii="Calibri" w:hAnsi="Calibri" w:cs="Calibri"/>
          <w:bCs/>
          <w:color w:val="000000"/>
          <w:sz w:val="22"/>
          <w:szCs w:val="22"/>
        </w:rPr>
        <w:t> </w:t>
      </w:r>
      <w:r w:rsidRPr="00AC0F9B">
        <w:rPr>
          <w:rFonts w:ascii="Calibri" w:hAnsi="Calibri" w:cs="Calibri"/>
          <w:bCs/>
          <w:i/>
          <w:iCs/>
          <w:color w:val="000000"/>
          <w:sz w:val="22"/>
          <w:szCs w:val="22"/>
        </w:rPr>
        <w:t>PLOS ONE</w:t>
      </w:r>
      <w:r w:rsidRPr="00AC0F9B">
        <w:rPr>
          <w:rFonts w:ascii="Calibri" w:hAnsi="Calibri" w:cs="Calibri"/>
          <w:bCs/>
          <w:color w:val="000000"/>
          <w:sz w:val="22"/>
          <w:szCs w:val="22"/>
        </w:rPr>
        <w:t xml:space="preserve">. 2021;16(7). </w:t>
      </w:r>
      <w:proofErr w:type="gramStart"/>
      <w:r w:rsidRPr="00AC0F9B">
        <w:rPr>
          <w:rFonts w:ascii="Calibri" w:hAnsi="Calibri" w:cs="Calibri"/>
          <w:bCs/>
          <w:color w:val="000000"/>
          <w:sz w:val="22"/>
          <w:szCs w:val="22"/>
        </w:rPr>
        <w:t>doi:10.1371/journal.pone</w:t>
      </w:r>
      <w:proofErr w:type="gramEnd"/>
      <w:r w:rsidRPr="00AC0F9B">
        <w:rPr>
          <w:rFonts w:ascii="Calibri" w:hAnsi="Calibri" w:cs="Calibri"/>
          <w:bCs/>
          <w:color w:val="000000"/>
          <w:sz w:val="22"/>
          <w:szCs w:val="22"/>
        </w:rPr>
        <w:t>.0255280</w:t>
      </w:r>
      <w:r w:rsidRPr="00AC0F9B">
        <w:rPr>
          <w:rStyle w:val="apple-converted-space"/>
          <w:rFonts w:ascii="Calibri" w:hAnsi="Calibri" w:cs="Calibri"/>
          <w:bCs/>
          <w:color w:val="000000"/>
          <w:sz w:val="22"/>
          <w:szCs w:val="22"/>
        </w:rPr>
        <w:t> </w:t>
      </w:r>
    </w:p>
    <w:p w14:paraId="6E94B665" w14:textId="5974618A" w:rsidR="00BD47A8" w:rsidRPr="00A16A86" w:rsidRDefault="00BD47A8" w:rsidP="00A16A86">
      <w:pPr>
        <w:pStyle w:val="BodyText"/>
        <w:numPr>
          <w:ilvl w:val="0"/>
          <w:numId w:val="39"/>
        </w:numPr>
        <w:rPr>
          <w:rFonts w:ascii="Calibri" w:hAnsi="Calibri" w:cs="Calibri"/>
          <w:b w:val="0"/>
          <w:bCs/>
          <w:sz w:val="20"/>
          <w:szCs w:val="20"/>
          <w:u w:val="single"/>
        </w:rPr>
      </w:pPr>
      <w:proofErr w:type="spellStart"/>
      <w:r w:rsidRPr="00A16A86">
        <w:rPr>
          <w:rFonts w:ascii="Calibri" w:hAnsi="Calibri" w:cs="Calibri"/>
          <w:b w:val="0"/>
          <w:bCs/>
          <w:color w:val="000000"/>
          <w:sz w:val="22"/>
          <w:szCs w:val="22"/>
          <w:shd w:val="clear" w:color="auto" w:fill="FFFFFF"/>
        </w:rPr>
        <w:t>Lattuca</w:t>
      </w:r>
      <w:proofErr w:type="spellEnd"/>
      <w:r w:rsidRPr="00A16A86">
        <w:rPr>
          <w:rFonts w:ascii="Calibri" w:hAnsi="Calibri" w:cs="Calibri"/>
          <w:b w:val="0"/>
          <w:bCs/>
          <w:color w:val="000000"/>
          <w:sz w:val="22"/>
          <w:szCs w:val="22"/>
          <w:shd w:val="clear" w:color="auto" w:fill="FFFFFF"/>
        </w:rPr>
        <w:t xml:space="preserve"> B, </w:t>
      </w:r>
      <w:proofErr w:type="spellStart"/>
      <w:r w:rsidRPr="00A16A86">
        <w:rPr>
          <w:rFonts w:ascii="Calibri" w:hAnsi="Calibri" w:cs="Calibri"/>
          <w:b w:val="0"/>
          <w:bCs/>
          <w:color w:val="000000"/>
          <w:sz w:val="22"/>
          <w:szCs w:val="22"/>
          <w:shd w:val="clear" w:color="auto" w:fill="FFFFFF"/>
        </w:rPr>
        <w:t>Bouziri</w:t>
      </w:r>
      <w:proofErr w:type="spellEnd"/>
      <w:r w:rsidRPr="00A16A86">
        <w:rPr>
          <w:rFonts w:ascii="Calibri" w:hAnsi="Calibri" w:cs="Calibri"/>
          <w:b w:val="0"/>
          <w:bCs/>
          <w:color w:val="000000"/>
          <w:sz w:val="22"/>
          <w:szCs w:val="22"/>
          <w:shd w:val="clear" w:color="auto" w:fill="FFFFFF"/>
        </w:rPr>
        <w:t xml:space="preserve"> N, </w:t>
      </w:r>
      <w:proofErr w:type="spellStart"/>
      <w:r w:rsidRPr="00A16A86">
        <w:rPr>
          <w:rFonts w:ascii="Calibri" w:hAnsi="Calibri" w:cs="Calibri"/>
          <w:b w:val="0"/>
          <w:bCs/>
          <w:color w:val="000000"/>
          <w:sz w:val="22"/>
          <w:szCs w:val="22"/>
          <w:shd w:val="clear" w:color="auto" w:fill="FFFFFF"/>
        </w:rPr>
        <w:t>Kerneis</w:t>
      </w:r>
      <w:proofErr w:type="spellEnd"/>
      <w:r w:rsidRPr="00A16A86">
        <w:rPr>
          <w:rFonts w:ascii="Calibri" w:hAnsi="Calibri" w:cs="Calibri"/>
          <w:b w:val="0"/>
          <w:bCs/>
          <w:color w:val="000000"/>
          <w:sz w:val="22"/>
          <w:szCs w:val="22"/>
          <w:shd w:val="clear" w:color="auto" w:fill="FFFFFF"/>
        </w:rPr>
        <w:t xml:space="preserve"> M, et al. Antithrombotic Therapy for Patients </w:t>
      </w:r>
      <w:proofErr w:type="gramStart"/>
      <w:r w:rsidRPr="00A16A86">
        <w:rPr>
          <w:rFonts w:ascii="Calibri" w:hAnsi="Calibri" w:cs="Calibri"/>
          <w:b w:val="0"/>
          <w:bCs/>
          <w:color w:val="000000"/>
          <w:sz w:val="22"/>
          <w:szCs w:val="22"/>
          <w:shd w:val="clear" w:color="auto" w:fill="FFFFFF"/>
        </w:rPr>
        <w:t>With</w:t>
      </w:r>
      <w:proofErr w:type="gramEnd"/>
      <w:r w:rsidRPr="00A16A86">
        <w:rPr>
          <w:rFonts w:ascii="Calibri" w:hAnsi="Calibri" w:cs="Calibri"/>
          <w:b w:val="0"/>
          <w:bCs/>
          <w:color w:val="000000"/>
          <w:sz w:val="22"/>
          <w:szCs w:val="22"/>
          <w:shd w:val="clear" w:color="auto" w:fill="FFFFFF"/>
        </w:rPr>
        <w:t xml:space="preserve"> Left Ventricular Mural Thrombus.</w:t>
      </w:r>
      <w:r w:rsidRPr="00A16A86">
        <w:rPr>
          <w:rStyle w:val="apple-converted-space"/>
          <w:rFonts w:ascii="Calibri" w:hAnsi="Calibri" w:cs="Calibri"/>
          <w:b w:val="0"/>
          <w:bCs/>
          <w:color w:val="000000"/>
          <w:sz w:val="22"/>
          <w:szCs w:val="22"/>
          <w:shd w:val="clear" w:color="auto" w:fill="FFFFFF"/>
        </w:rPr>
        <w:t> </w:t>
      </w:r>
      <w:r w:rsidRPr="00A16A86">
        <w:rPr>
          <w:rFonts w:ascii="Calibri" w:hAnsi="Calibri" w:cs="Calibri"/>
          <w:b w:val="0"/>
          <w:bCs/>
          <w:i/>
          <w:iCs/>
          <w:color w:val="000000"/>
          <w:sz w:val="22"/>
          <w:szCs w:val="22"/>
        </w:rPr>
        <w:t xml:space="preserve">J Am Coll </w:t>
      </w:r>
      <w:proofErr w:type="spellStart"/>
      <w:r w:rsidRPr="00A16A86">
        <w:rPr>
          <w:rFonts w:ascii="Calibri" w:hAnsi="Calibri" w:cs="Calibri"/>
          <w:b w:val="0"/>
          <w:bCs/>
          <w:i/>
          <w:iCs/>
          <w:color w:val="000000"/>
          <w:sz w:val="22"/>
          <w:szCs w:val="22"/>
        </w:rPr>
        <w:t>Cardiol</w:t>
      </w:r>
      <w:proofErr w:type="spellEnd"/>
      <w:r w:rsidRPr="00A16A86">
        <w:rPr>
          <w:rFonts w:ascii="Calibri" w:hAnsi="Calibri" w:cs="Calibri"/>
          <w:b w:val="0"/>
          <w:bCs/>
          <w:i/>
          <w:iCs/>
          <w:color w:val="000000"/>
          <w:sz w:val="22"/>
          <w:szCs w:val="22"/>
        </w:rPr>
        <w:t>.</w:t>
      </w:r>
      <w:r w:rsidRPr="00A16A86">
        <w:rPr>
          <w:rStyle w:val="apple-converted-space"/>
          <w:rFonts w:ascii="Calibri" w:hAnsi="Calibri" w:cs="Calibri"/>
          <w:b w:val="0"/>
          <w:bCs/>
          <w:i/>
          <w:iCs/>
          <w:color w:val="000000"/>
          <w:sz w:val="22"/>
          <w:szCs w:val="22"/>
        </w:rPr>
        <w:t> </w:t>
      </w:r>
      <w:r w:rsidRPr="00A16A86">
        <w:rPr>
          <w:rFonts w:ascii="Calibri" w:hAnsi="Calibri" w:cs="Calibri"/>
          <w:b w:val="0"/>
          <w:bCs/>
          <w:color w:val="000000"/>
          <w:sz w:val="22"/>
          <w:szCs w:val="22"/>
          <w:shd w:val="clear" w:color="auto" w:fill="FFFFFF"/>
        </w:rPr>
        <w:t>2020 Apr, 75 (14) 1676–1685.</w:t>
      </w:r>
      <w:hyperlink r:id="rId12" w:history="1">
        <w:r w:rsidRPr="00A16A86">
          <w:rPr>
            <w:rStyle w:val="Hyperlink"/>
            <w:rFonts w:ascii="Calibri" w:hAnsi="Calibri" w:cs="Calibri"/>
            <w:b w:val="0"/>
            <w:bCs/>
            <w:color w:val="004176"/>
            <w:sz w:val="22"/>
            <w:szCs w:val="22"/>
            <w:u w:val="none"/>
          </w:rPr>
          <w:t>https://doi.org/10.1016/j.jacc.2020.01.057</w:t>
        </w:r>
      </w:hyperlink>
    </w:p>
    <w:p w14:paraId="6FC3CEC9" w14:textId="2C23A599" w:rsidR="00AC0F9B" w:rsidRPr="00AC0F9B" w:rsidRDefault="00AC0F9B" w:rsidP="00AC0F9B">
      <w:pPr>
        <w:pStyle w:val="BodyText"/>
        <w:numPr>
          <w:ilvl w:val="0"/>
          <w:numId w:val="39"/>
        </w:numPr>
        <w:rPr>
          <w:rFonts w:ascii="Calibri" w:hAnsi="Calibri" w:cs="Calibri"/>
          <w:b w:val="0"/>
          <w:bCs/>
          <w:sz w:val="22"/>
          <w:szCs w:val="22"/>
          <w:u w:val="single"/>
        </w:rPr>
      </w:pPr>
      <w:r w:rsidRPr="00AC0F9B">
        <w:rPr>
          <w:rFonts w:ascii="Calibri" w:hAnsi="Calibri" w:cs="Calibri"/>
          <w:b w:val="0"/>
          <w:bCs/>
          <w:color w:val="000000"/>
          <w:sz w:val="22"/>
          <w:szCs w:val="22"/>
        </w:rPr>
        <w:t>Levine GN, McEvoy JW, Fang JC, et al. Management of patients at risk for and with left ventricular thrombus: A scientific statement from the American Heart Association.</w:t>
      </w:r>
      <w:r w:rsidRPr="00AC0F9B">
        <w:rPr>
          <w:rStyle w:val="apple-converted-space"/>
          <w:rFonts w:ascii="Calibri" w:hAnsi="Calibri" w:cs="Calibri"/>
          <w:b w:val="0"/>
          <w:bCs/>
          <w:color w:val="000000"/>
          <w:sz w:val="22"/>
          <w:szCs w:val="22"/>
        </w:rPr>
        <w:t> </w:t>
      </w:r>
      <w:r w:rsidRPr="00AC0F9B">
        <w:rPr>
          <w:rFonts w:ascii="Calibri" w:hAnsi="Calibri" w:cs="Calibri"/>
          <w:b w:val="0"/>
          <w:bCs/>
          <w:i/>
          <w:iCs/>
          <w:color w:val="000000"/>
          <w:sz w:val="22"/>
          <w:szCs w:val="22"/>
        </w:rPr>
        <w:t>Circulation</w:t>
      </w:r>
      <w:r w:rsidRPr="00AC0F9B">
        <w:rPr>
          <w:rFonts w:ascii="Calibri" w:hAnsi="Calibri" w:cs="Calibri"/>
          <w:b w:val="0"/>
          <w:bCs/>
          <w:color w:val="000000"/>
          <w:sz w:val="22"/>
          <w:szCs w:val="22"/>
        </w:rPr>
        <w:t>. 2022;146(15). doi:10.1161/cir.0000000000001092</w:t>
      </w:r>
      <w:r w:rsidRPr="00AC0F9B">
        <w:rPr>
          <w:rStyle w:val="apple-converted-space"/>
          <w:rFonts w:ascii="Calibri" w:hAnsi="Calibri" w:cs="Calibri"/>
          <w:b w:val="0"/>
          <w:bCs/>
          <w:color w:val="000000"/>
          <w:sz w:val="22"/>
          <w:szCs w:val="22"/>
        </w:rPr>
        <w:t> </w:t>
      </w:r>
    </w:p>
    <w:p w14:paraId="1AF09FB0" w14:textId="4FBEB443" w:rsidR="00A16A86" w:rsidRDefault="00A16A86" w:rsidP="00AC0F9B">
      <w:pPr>
        <w:pStyle w:val="NormalWeb"/>
        <w:numPr>
          <w:ilvl w:val="0"/>
          <w:numId w:val="39"/>
        </w:numPr>
        <w:shd w:val="clear" w:color="auto" w:fill="FFFFFF"/>
        <w:rPr>
          <w:rFonts w:ascii="Calibri" w:hAnsi="Calibri" w:cs="Calibri"/>
          <w:bCs/>
          <w:sz w:val="22"/>
          <w:szCs w:val="22"/>
        </w:rPr>
      </w:pPr>
      <w:r>
        <w:rPr>
          <w:rFonts w:ascii="Helvetica Neue" w:hAnsi="Helvetica Neue"/>
          <w:color w:val="333333"/>
          <w:sz w:val="23"/>
          <w:szCs w:val="23"/>
          <w:shd w:val="clear" w:color="auto" w:fill="FFFFFF"/>
        </w:rPr>
        <w:t xml:space="preserve">McCarthy CP, </w:t>
      </w:r>
      <w:proofErr w:type="spellStart"/>
      <w:r>
        <w:rPr>
          <w:rFonts w:ascii="Helvetica Neue" w:hAnsi="Helvetica Neue"/>
          <w:color w:val="333333"/>
          <w:sz w:val="23"/>
          <w:szCs w:val="23"/>
          <w:shd w:val="clear" w:color="auto" w:fill="FFFFFF"/>
        </w:rPr>
        <w:t>Vaduganathan</w:t>
      </w:r>
      <w:proofErr w:type="spellEnd"/>
      <w:r>
        <w:rPr>
          <w:rFonts w:ascii="Helvetica Neue" w:hAnsi="Helvetica Neue"/>
          <w:color w:val="333333"/>
          <w:sz w:val="23"/>
          <w:szCs w:val="23"/>
          <w:shd w:val="clear" w:color="auto" w:fill="FFFFFF"/>
        </w:rPr>
        <w:t xml:space="preserve"> M, McCarthy KJ, </w:t>
      </w:r>
      <w:proofErr w:type="spellStart"/>
      <w:r>
        <w:rPr>
          <w:rFonts w:ascii="Helvetica Neue" w:hAnsi="Helvetica Neue"/>
          <w:color w:val="333333"/>
          <w:sz w:val="23"/>
          <w:szCs w:val="23"/>
          <w:shd w:val="clear" w:color="auto" w:fill="FFFFFF"/>
        </w:rPr>
        <w:t>Januzzi</w:t>
      </w:r>
      <w:proofErr w:type="spellEnd"/>
      <w:r>
        <w:rPr>
          <w:rFonts w:ascii="Helvetica Neue" w:hAnsi="Helvetica Neue"/>
          <w:color w:val="333333"/>
          <w:sz w:val="23"/>
          <w:szCs w:val="23"/>
          <w:shd w:val="clear" w:color="auto" w:fill="FFFFFF"/>
        </w:rPr>
        <w:t xml:space="preserve"> JL, Bhatt DL, McEvoy JW. Left Ventricular Thrombus After Acute Myocardial Infarction</w:t>
      </w:r>
      <w:r>
        <w:rPr>
          <w:rStyle w:val="colon-for-citation-subtitle"/>
          <w:rFonts w:ascii="Helvetica Neue" w:hAnsi="Helvetica Neue"/>
          <w:color w:val="333333"/>
          <w:sz w:val="23"/>
          <w:szCs w:val="23"/>
        </w:rPr>
        <w:t>:</w:t>
      </w:r>
      <w:r>
        <w:rPr>
          <w:rStyle w:val="apple-converted-space"/>
          <w:rFonts w:ascii="Helvetica Neue" w:hAnsi="Helvetica Neue"/>
          <w:color w:val="333333"/>
          <w:sz w:val="23"/>
          <w:szCs w:val="23"/>
        </w:rPr>
        <w:t> </w:t>
      </w:r>
      <w:r>
        <w:rPr>
          <w:rStyle w:val="Subtitle1"/>
          <w:rFonts w:ascii="Helvetica Neue" w:hAnsi="Helvetica Neue"/>
          <w:color w:val="333333"/>
          <w:sz w:val="23"/>
          <w:szCs w:val="23"/>
        </w:rPr>
        <w:t>Screening, Prevention, and Treatment</w:t>
      </w:r>
      <w:r>
        <w:rPr>
          <w:rFonts w:ascii="Helvetica Neue" w:hAnsi="Helvetica Neue"/>
          <w:color w:val="333333"/>
          <w:sz w:val="23"/>
          <w:szCs w:val="23"/>
          <w:shd w:val="clear" w:color="auto" w:fill="FFFFFF"/>
        </w:rPr>
        <w:t>.</w:t>
      </w:r>
      <w:r>
        <w:rPr>
          <w:rStyle w:val="apple-converted-space"/>
          <w:rFonts w:ascii="Helvetica Neue" w:hAnsi="Helvetica Neue"/>
          <w:color w:val="333333"/>
          <w:sz w:val="23"/>
          <w:szCs w:val="23"/>
          <w:shd w:val="clear" w:color="auto" w:fill="FFFFFF"/>
        </w:rPr>
        <w:t> </w:t>
      </w:r>
      <w:r>
        <w:rPr>
          <w:rStyle w:val="Emphasis"/>
          <w:rFonts w:ascii="Helvetica Neue" w:hAnsi="Helvetica Neue"/>
          <w:color w:val="333333"/>
          <w:sz w:val="23"/>
          <w:szCs w:val="23"/>
        </w:rPr>
        <w:t xml:space="preserve">JAMA </w:t>
      </w:r>
      <w:proofErr w:type="spellStart"/>
      <w:r>
        <w:rPr>
          <w:rStyle w:val="Emphasis"/>
          <w:rFonts w:ascii="Helvetica Neue" w:hAnsi="Helvetica Neue"/>
          <w:color w:val="333333"/>
          <w:sz w:val="23"/>
          <w:szCs w:val="23"/>
        </w:rPr>
        <w:t>Cardiol</w:t>
      </w:r>
      <w:proofErr w:type="spellEnd"/>
      <w:r>
        <w:rPr>
          <w:rStyle w:val="Emphasis"/>
          <w:rFonts w:ascii="Helvetica Neue" w:hAnsi="Helvetica Neue"/>
          <w:color w:val="333333"/>
          <w:sz w:val="23"/>
          <w:szCs w:val="23"/>
        </w:rPr>
        <w:t>.</w:t>
      </w:r>
      <w:r>
        <w:rPr>
          <w:rStyle w:val="apple-converted-space"/>
          <w:rFonts w:ascii="Helvetica Neue" w:hAnsi="Helvetica Neue"/>
          <w:color w:val="333333"/>
          <w:sz w:val="23"/>
          <w:szCs w:val="23"/>
          <w:shd w:val="clear" w:color="auto" w:fill="FFFFFF"/>
        </w:rPr>
        <w:t> </w:t>
      </w:r>
      <w:r>
        <w:rPr>
          <w:rFonts w:ascii="Helvetica Neue" w:hAnsi="Helvetica Neue"/>
          <w:color w:val="333333"/>
          <w:sz w:val="23"/>
          <w:szCs w:val="23"/>
          <w:shd w:val="clear" w:color="auto" w:fill="FFFFFF"/>
        </w:rPr>
        <w:t>2018;3(7):642–649. doi:10.1001/jamacardio.2018.1086</w:t>
      </w:r>
    </w:p>
    <w:p w14:paraId="4AAABD52" w14:textId="00E637A0" w:rsidR="000736AD" w:rsidRDefault="00F312B7" w:rsidP="00AC0F9B">
      <w:pPr>
        <w:pStyle w:val="NormalWeb"/>
        <w:numPr>
          <w:ilvl w:val="0"/>
          <w:numId w:val="39"/>
        </w:numPr>
        <w:shd w:val="clear" w:color="auto" w:fill="FFFFFF"/>
        <w:rPr>
          <w:rFonts w:ascii="Calibri" w:hAnsi="Calibri" w:cs="Calibri"/>
          <w:bCs/>
          <w:sz w:val="22"/>
          <w:szCs w:val="22"/>
        </w:rPr>
      </w:pPr>
      <w:r w:rsidRPr="00AC0F9B">
        <w:rPr>
          <w:rFonts w:ascii="Calibri" w:hAnsi="Calibri" w:cs="Calibri"/>
          <w:bCs/>
          <w:sz w:val="22"/>
          <w:szCs w:val="22"/>
        </w:rPr>
        <w:lastRenderedPageBreak/>
        <w:t xml:space="preserve">O’Gara PT, Kushner FG, </w:t>
      </w:r>
      <w:proofErr w:type="spellStart"/>
      <w:r w:rsidRPr="00AC0F9B">
        <w:rPr>
          <w:rFonts w:ascii="Calibri" w:hAnsi="Calibri" w:cs="Calibri"/>
          <w:bCs/>
          <w:sz w:val="22"/>
          <w:szCs w:val="22"/>
        </w:rPr>
        <w:t>Ascheim</w:t>
      </w:r>
      <w:proofErr w:type="spellEnd"/>
      <w:r w:rsidRPr="00AC0F9B">
        <w:rPr>
          <w:rFonts w:ascii="Calibri" w:hAnsi="Calibri" w:cs="Calibri"/>
          <w:bCs/>
          <w:sz w:val="22"/>
          <w:szCs w:val="22"/>
        </w:rPr>
        <w:t xml:space="preserve"> DD, et al. 2013 ACCF/AHA Guideline for the Management of ST-Elevation Myocardial Infarction: a report of the American College of Cardiology Foundation/American Heart Association task force on practice guidelines. Circulation. 2013;127(4):362-425. </w:t>
      </w:r>
    </w:p>
    <w:p w14:paraId="76D30110" w14:textId="2DDADAB5" w:rsidR="00151959" w:rsidRPr="00AC0F9B" w:rsidRDefault="00151959" w:rsidP="008131F8">
      <w:pPr>
        <w:pStyle w:val="NormalWeb"/>
        <w:shd w:val="clear" w:color="auto" w:fill="FFFFFF"/>
        <w:ind w:left="360"/>
        <w:rPr>
          <w:rFonts w:ascii="Calibri" w:hAnsi="Calibri" w:cs="Calibri"/>
          <w:bCs/>
          <w:sz w:val="22"/>
          <w:szCs w:val="22"/>
        </w:rPr>
      </w:pPr>
    </w:p>
    <w:sectPr w:rsidR="00151959" w:rsidRPr="00AC0F9B" w:rsidSect="00B872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A27E" w14:textId="77777777" w:rsidR="00CD72D6" w:rsidRDefault="00CD72D6" w:rsidP="00642A47">
      <w:r>
        <w:separator/>
      </w:r>
    </w:p>
  </w:endnote>
  <w:endnote w:type="continuationSeparator" w:id="0">
    <w:p w14:paraId="0D9A893B" w14:textId="77777777" w:rsidR="00CD72D6" w:rsidRDefault="00CD72D6" w:rsidP="00642A47">
      <w:r>
        <w:continuationSeparator/>
      </w:r>
    </w:p>
  </w:endnote>
  <w:endnote w:type="continuationNotice" w:id="1">
    <w:p w14:paraId="20473756" w14:textId="77777777" w:rsidR="00CD72D6" w:rsidRDefault="00CD7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A421" w14:textId="77777777" w:rsidR="00CD72D6" w:rsidRDefault="00CD72D6" w:rsidP="00642A47">
      <w:r>
        <w:separator/>
      </w:r>
    </w:p>
  </w:footnote>
  <w:footnote w:type="continuationSeparator" w:id="0">
    <w:p w14:paraId="12F52D59" w14:textId="77777777" w:rsidR="00CD72D6" w:rsidRDefault="00CD72D6" w:rsidP="00642A47">
      <w:r>
        <w:continuationSeparator/>
      </w:r>
    </w:p>
  </w:footnote>
  <w:footnote w:type="continuationNotice" w:id="1">
    <w:p w14:paraId="4A821BEC" w14:textId="77777777" w:rsidR="00CD72D6" w:rsidRDefault="00CD72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15:restartNumberingAfterBreak="0">
    <w:nsid w:val="00462BCD"/>
    <w:multiLevelType w:val="hybridMultilevel"/>
    <w:tmpl w:val="37225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728F"/>
    <w:multiLevelType w:val="hybridMultilevel"/>
    <w:tmpl w:val="3B50CA92"/>
    <w:lvl w:ilvl="0" w:tplc="C9C62FF2">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7FDB"/>
    <w:multiLevelType w:val="hybridMultilevel"/>
    <w:tmpl w:val="7AFA6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D7D1A"/>
    <w:multiLevelType w:val="hybridMultilevel"/>
    <w:tmpl w:val="DBD4E3F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B63D6"/>
    <w:multiLevelType w:val="hybridMultilevel"/>
    <w:tmpl w:val="C534E9B6"/>
    <w:lvl w:ilvl="0" w:tplc="ED068CC2">
      <w:start w:val="1"/>
      <w:numFmt w:val="bullet"/>
      <w:lvlText w:val=""/>
      <w:lvlJc w:val="left"/>
      <w:pPr>
        <w:ind w:left="720" w:hanging="360"/>
      </w:pPr>
      <w:rPr>
        <w:rFonts w:ascii="Wingdings" w:hAnsi="Wingding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52F6"/>
    <w:multiLevelType w:val="hybridMultilevel"/>
    <w:tmpl w:val="47089132"/>
    <w:lvl w:ilvl="0" w:tplc="92FEAC34">
      <w:start w:val="1"/>
      <w:numFmt w:val="decimal"/>
      <w:lvlText w:val="%1)"/>
      <w:lvlJc w:val="left"/>
      <w:pPr>
        <w:ind w:left="720" w:hanging="360"/>
      </w:pPr>
    </w:lvl>
    <w:lvl w:ilvl="1" w:tplc="D05E5058">
      <w:start w:val="1"/>
      <w:numFmt w:val="lowerLetter"/>
      <w:lvlText w:val="%2."/>
      <w:lvlJc w:val="left"/>
      <w:pPr>
        <w:ind w:left="1440" w:hanging="360"/>
      </w:pPr>
    </w:lvl>
    <w:lvl w:ilvl="2" w:tplc="96FE3422">
      <w:start w:val="1"/>
      <w:numFmt w:val="lowerRoman"/>
      <w:lvlText w:val="%3."/>
      <w:lvlJc w:val="right"/>
      <w:pPr>
        <w:ind w:left="2160" w:hanging="180"/>
      </w:pPr>
    </w:lvl>
    <w:lvl w:ilvl="3" w:tplc="6C568146">
      <w:start w:val="1"/>
      <w:numFmt w:val="decimal"/>
      <w:lvlText w:val="%4."/>
      <w:lvlJc w:val="left"/>
      <w:pPr>
        <w:ind w:left="2880" w:hanging="360"/>
      </w:pPr>
    </w:lvl>
    <w:lvl w:ilvl="4" w:tplc="01B6E644">
      <w:start w:val="1"/>
      <w:numFmt w:val="lowerLetter"/>
      <w:lvlText w:val="%5."/>
      <w:lvlJc w:val="left"/>
      <w:pPr>
        <w:ind w:left="3600" w:hanging="360"/>
      </w:pPr>
    </w:lvl>
    <w:lvl w:ilvl="5" w:tplc="5A76E6A8">
      <w:start w:val="1"/>
      <w:numFmt w:val="lowerRoman"/>
      <w:lvlText w:val="%6."/>
      <w:lvlJc w:val="right"/>
      <w:pPr>
        <w:ind w:left="4320" w:hanging="180"/>
      </w:pPr>
    </w:lvl>
    <w:lvl w:ilvl="6" w:tplc="617C2962">
      <w:start w:val="1"/>
      <w:numFmt w:val="decimal"/>
      <w:lvlText w:val="%7."/>
      <w:lvlJc w:val="left"/>
      <w:pPr>
        <w:ind w:left="5040" w:hanging="360"/>
      </w:pPr>
    </w:lvl>
    <w:lvl w:ilvl="7" w:tplc="ED626DD4">
      <w:start w:val="1"/>
      <w:numFmt w:val="lowerLetter"/>
      <w:lvlText w:val="%8."/>
      <w:lvlJc w:val="left"/>
      <w:pPr>
        <w:ind w:left="5760" w:hanging="360"/>
      </w:pPr>
    </w:lvl>
    <w:lvl w:ilvl="8" w:tplc="E44487BA">
      <w:start w:val="1"/>
      <w:numFmt w:val="lowerRoman"/>
      <w:lvlText w:val="%9."/>
      <w:lvlJc w:val="right"/>
      <w:pPr>
        <w:ind w:left="6480" w:hanging="180"/>
      </w:pPr>
    </w:lvl>
  </w:abstractNum>
  <w:abstractNum w:abstractNumId="6" w15:restartNumberingAfterBreak="0">
    <w:nsid w:val="0D2F6E65"/>
    <w:multiLevelType w:val="multilevel"/>
    <w:tmpl w:val="EDB84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D1B0F"/>
    <w:multiLevelType w:val="multilevel"/>
    <w:tmpl w:val="974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D252C"/>
    <w:multiLevelType w:val="hybridMultilevel"/>
    <w:tmpl w:val="99FA9154"/>
    <w:lvl w:ilvl="0" w:tplc="27BA7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066D8"/>
    <w:multiLevelType w:val="hybridMultilevel"/>
    <w:tmpl w:val="6B201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B320A3"/>
    <w:multiLevelType w:val="multilevel"/>
    <w:tmpl w:val="C7A47C8E"/>
    <w:numStyleLink w:val="Style2"/>
  </w:abstractNum>
  <w:abstractNum w:abstractNumId="11" w15:restartNumberingAfterBreak="0">
    <w:nsid w:val="164E73B3"/>
    <w:multiLevelType w:val="multilevel"/>
    <w:tmpl w:val="DDAEF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B06BF6"/>
    <w:multiLevelType w:val="multilevel"/>
    <w:tmpl w:val="114C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66C63"/>
    <w:multiLevelType w:val="hybridMultilevel"/>
    <w:tmpl w:val="213673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574FEA"/>
    <w:multiLevelType w:val="hybridMultilevel"/>
    <w:tmpl w:val="C840C29A"/>
    <w:lvl w:ilvl="0" w:tplc="09488F52">
      <w:start w:val="1"/>
      <w:numFmt w:val="decimal"/>
      <w:lvlText w:val="%1."/>
      <w:lvlJc w:val="left"/>
      <w:pPr>
        <w:ind w:left="1080" w:hanging="360"/>
      </w:pPr>
      <w:rPr>
        <w:rFonts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671A1D"/>
    <w:multiLevelType w:val="hybridMultilevel"/>
    <w:tmpl w:val="F34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A6427"/>
    <w:multiLevelType w:val="hybridMultilevel"/>
    <w:tmpl w:val="CA9A0E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F40AC4"/>
    <w:multiLevelType w:val="hybridMultilevel"/>
    <w:tmpl w:val="BF2A651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91F46"/>
    <w:multiLevelType w:val="hybridMultilevel"/>
    <w:tmpl w:val="DFA4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8B579B"/>
    <w:multiLevelType w:val="hybridMultilevel"/>
    <w:tmpl w:val="3CDC2CAA"/>
    <w:lvl w:ilvl="0" w:tplc="C9C62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66E63"/>
    <w:multiLevelType w:val="hybridMultilevel"/>
    <w:tmpl w:val="49721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A32F15"/>
    <w:multiLevelType w:val="hybridMultilevel"/>
    <w:tmpl w:val="BD84122A"/>
    <w:lvl w:ilvl="0" w:tplc="30F219B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60F20"/>
    <w:multiLevelType w:val="hybridMultilevel"/>
    <w:tmpl w:val="CA8264C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A5AA7"/>
    <w:multiLevelType w:val="hybridMultilevel"/>
    <w:tmpl w:val="04045502"/>
    <w:lvl w:ilvl="0" w:tplc="ED068CC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76822"/>
    <w:multiLevelType w:val="hybridMultilevel"/>
    <w:tmpl w:val="607E26F8"/>
    <w:lvl w:ilvl="0" w:tplc="A89AC61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569DA"/>
    <w:multiLevelType w:val="hybridMultilevel"/>
    <w:tmpl w:val="5BC2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C7F32"/>
    <w:multiLevelType w:val="hybridMultilevel"/>
    <w:tmpl w:val="088AE514"/>
    <w:lvl w:ilvl="0" w:tplc="C9C62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800F4"/>
    <w:multiLevelType w:val="hybridMultilevel"/>
    <w:tmpl w:val="28BE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67906"/>
    <w:multiLevelType w:val="hybridMultilevel"/>
    <w:tmpl w:val="56242296"/>
    <w:lvl w:ilvl="0" w:tplc="C9C62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32378"/>
    <w:multiLevelType w:val="multilevel"/>
    <w:tmpl w:val="C7A47C8E"/>
    <w:styleLink w:val="Style2"/>
    <w:lvl w:ilvl="0">
      <w:start w:val="1"/>
      <w:numFmt w:val="upperLetter"/>
      <w:lvlText w:val="%1."/>
      <w:lvlJc w:val="left"/>
      <w:pPr>
        <w:ind w:left="86" w:hanging="360"/>
      </w:pPr>
      <w:rPr>
        <w:b w:val="0"/>
      </w:rPr>
    </w:lvl>
    <w:lvl w:ilvl="1">
      <w:start w:val="1"/>
      <w:numFmt w:val="lowerLetter"/>
      <w:lvlText w:val="%2."/>
      <w:lvlJc w:val="left"/>
      <w:pPr>
        <w:ind w:left="806" w:hanging="360"/>
      </w:pPr>
    </w:lvl>
    <w:lvl w:ilvl="2">
      <w:start w:val="1"/>
      <w:numFmt w:val="lowerRoman"/>
      <w:lvlText w:val="%3."/>
      <w:lvlJc w:val="right"/>
      <w:pPr>
        <w:ind w:left="1526" w:hanging="180"/>
      </w:pPr>
    </w:lvl>
    <w:lvl w:ilvl="3">
      <w:start w:val="1"/>
      <w:numFmt w:val="decimal"/>
      <w:lvlText w:val="%4."/>
      <w:lvlJc w:val="left"/>
      <w:pPr>
        <w:ind w:left="2246" w:hanging="360"/>
      </w:pPr>
    </w:lvl>
    <w:lvl w:ilvl="4">
      <w:start w:val="1"/>
      <w:numFmt w:val="lowerLetter"/>
      <w:lvlText w:val="%5."/>
      <w:lvlJc w:val="left"/>
      <w:pPr>
        <w:ind w:left="2966" w:hanging="360"/>
      </w:pPr>
    </w:lvl>
    <w:lvl w:ilvl="5">
      <w:start w:val="1"/>
      <w:numFmt w:val="lowerRoman"/>
      <w:lvlText w:val="%6."/>
      <w:lvlJc w:val="right"/>
      <w:pPr>
        <w:ind w:left="3686" w:hanging="180"/>
      </w:pPr>
    </w:lvl>
    <w:lvl w:ilvl="6">
      <w:start w:val="1"/>
      <w:numFmt w:val="decimal"/>
      <w:lvlText w:val="%7."/>
      <w:lvlJc w:val="left"/>
      <w:pPr>
        <w:ind w:left="4406" w:hanging="360"/>
      </w:pPr>
    </w:lvl>
    <w:lvl w:ilvl="7">
      <w:start w:val="1"/>
      <w:numFmt w:val="lowerLetter"/>
      <w:lvlText w:val="%8."/>
      <w:lvlJc w:val="left"/>
      <w:pPr>
        <w:ind w:left="5126" w:hanging="360"/>
      </w:pPr>
    </w:lvl>
    <w:lvl w:ilvl="8">
      <w:start w:val="1"/>
      <w:numFmt w:val="lowerRoman"/>
      <w:lvlText w:val="%9."/>
      <w:lvlJc w:val="right"/>
      <w:pPr>
        <w:ind w:left="5846" w:hanging="180"/>
      </w:pPr>
    </w:lvl>
  </w:abstractNum>
  <w:abstractNum w:abstractNumId="30" w15:restartNumberingAfterBreak="0">
    <w:nsid w:val="5BAE5F7F"/>
    <w:multiLevelType w:val="hybridMultilevel"/>
    <w:tmpl w:val="95AC6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FA2E88"/>
    <w:multiLevelType w:val="hybridMultilevel"/>
    <w:tmpl w:val="A384A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9F1052"/>
    <w:multiLevelType w:val="hybridMultilevel"/>
    <w:tmpl w:val="AA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B2AD2"/>
    <w:multiLevelType w:val="hybridMultilevel"/>
    <w:tmpl w:val="F2F6861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A750CC"/>
    <w:multiLevelType w:val="hybridMultilevel"/>
    <w:tmpl w:val="4BC4EC44"/>
    <w:lvl w:ilvl="0" w:tplc="04090007">
      <w:start w:val="1"/>
      <w:numFmt w:val="bullet"/>
      <w:lvlText w:val=""/>
      <w:lvlPicBulletId w:val="0"/>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F63AA1"/>
    <w:multiLevelType w:val="hybridMultilevel"/>
    <w:tmpl w:val="E7F0A60A"/>
    <w:lvl w:ilvl="0" w:tplc="A89AC616">
      <w:start w:val="1"/>
      <w:numFmt w:val="bullet"/>
      <w:lvlText w:val=""/>
      <w:lvlJc w:val="left"/>
      <w:pPr>
        <w:ind w:left="720" w:hanging="360"/>
      </w:pPr>
      <w:rPr>
        <w:rFonts w:ascii="Symbol" w:hAnsi="Symbol" w:hint="default"/>
        <w:color w:val="1F497D" w:themeColor="text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F710E"/>
    <w:multiLevelType w:val="singleLevel"/>
    <w:tmpl w:val="C7FE1498"/>
    <w:lvl w:ilvl="0">
      <w:start w:val="773"/>
      <w:numFmt w:val="bullet"/>
      <w:lvlText w:val=""/>
      <w:lvlJc w:val="left"/>
      <w:pPr>
        <w:tabs>
          <w:tab w:val="num" w:pos="720"/>
        </w:tabs>
        <w:ind w:left="720" w:hanging="720"/>
      </w:pPr>
      <w:rPr>
        <w:rFonts w:ascii="Monotype Sorts" w:hAnsi="Monotype Sorts" w:hint="default"/>
      </w:rPr>
    </w:lvl>
  </w:abstractNum>
  <w:abstractNum w:abstractNumId="37" w15:restartNumberingAfterBreak="0">
    <w:nsid w:val="745064BF"/>
    <w:multiLevelType w:val="hybridMultilevel"/>
    <w:tmpl w:val="625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E29B9"/>
    <w:multiLevelType w:val="hybridMultilevel"/>
    <w:tmpl w:val="B02C0BCC"/>
    <w:lvl w:ilvl="0" w:tplc="408C933E">
      <w:start w:val="1"/>
      <w:numFmt w:val="bullet"/>
      <w:lvlText w:val="□"/>
      <w:lvlJc w:val="left"/>
      <w:pPr>
        <w:ind w:left="360" w:hanging="360"/>
      </w:pPr>
      <w:rPr>
        <w:rFonts w:ascii="Courier New" w:hAnsi="Courier New"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4B2923"/>
    <w:multiLevelType w:val="hybridMultilevel"/>
    <w:tmpl w:val="BCA4870E"/>
    <w:lvl w:ilvl="0" w:tplc="408C933E">
      <w:start w:val="1"/>
      <w:numFmt w:val="bullet"/>
      <w:lvlText w:val="□"/>
      <w:lvlJc w:val="left"/>
      <w:pPr>
        <w:ind w:left="720" w:hanging="360"/>
      </w:pPr>
      <w:rPr>
        <w:rFonts w:ascii="Courier New" w:hAnsi="Courier New"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F6F55"/>
    <w:multiLevelType w:val="hybridMultilevel"/>
    <w:tmpl w:val="ABB01690"/>
    <w:lvl w:ilvl="0" w:tplc="C0EE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A17EA"/>
    <w:multiLevelType w:val="hybridMultilevel"/>
    <w:tmpl w:val="453C69D6"/>
    <w:lvl w:ilvl="0" w:tplc="A89AC616">
      <w:start w:val="1"/>
      <w:numFmt w:val="bullet"/>
      <w:lvlText w:val=""/>
      <w:lvlJc w:val="left"/>
      <w:pPr>
        <w:ind w:left="4590" w:hanging="360"/>
      </w:pPr>
      <w:rPr>
        <w:rFonts w:ascii="Symbol" w:hAnsi="Symbol" w:hint="default"/>
        <w:sz w:val="18"/>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num w:numId="1" w16cid:durableId="2073582397">
    <w:abstractNumId w:val="34"/>
  </w:num>
  <w:num w:numId="2" w16cid:durableId="1995138070">
    <w:abstractNumId w:val="3"/>
  </w:num>
  <w:num w:numId="3" w16cid:durableId="318920447">
    <w:abstractNumId w:val="17"/>
  </w:num>
  <w:num w:numId="4" w16cid:durableId="392851418">
    <w:abstractNumId w:val="13"/>
  </w:num>
  <w:num w:numId="5" w16cid:durableId="2078552738">
    <w:abstractNumId w:val="16"/>
  </w:num>
  <w:num w:numId="6" w16cid:durableId="1567448818">
    <w:abstractNumId w:val="22"/>
  </w:num>
  <w:num w:numId="7" w16cid:durableId="1631588644">
    <w:abstractNumId w:val="33"/>
  </w:num>
  <w:num w:numId="8" w16cid:durableId="1310283963">
    <w:abstractNumId w:val="0"/>
  </w:num>
  <w:num w:numId="9" w16cid:durableId="591594803">
    <w:abstractNumId w:val="39"/>
  </w:num>
  <w:num w:numId="10" w16cid:durableId="131411608">
    <w:abstractNumId w:val="38"/>
  </w:num>
  <w:num w:numId="11" w16cid:durableId="931398183">
    <w:abstractNumId w:val="14"/>
  </w:num>
  <w:num w:numId="12" w16cid:durableId="1506365354">
    <w:abstractNumId w:val="15"/>
  </w:num>
  <w:num w:numId="13" w16cid:durableId="1933081231">
    <w:abstractNumId w:val="36"/>
  </w:num>
  <w:num w:numId="14" w16cid:durableId="1590776445">
    <w:abstractNumId w:val="37"/>
  </w:num>
  <w:num w:numId="15" w16cid:durableId="2016614137">
    <w:abstractNumId w:val="4"/>
  </w:num>
  <w:num w:numId="16" w16cid:durableId="2024816506">
    <w:abstractNumId w:val="23"/>
  </w:num>
  <w:num w:numId="17" w16cid:durableId="939798660">
    <w:abstractNumId w:val="35"/>
  </w:num>
  <w:num w:numId="18" w16cid:durableId="1078672255">
    <w:abstractNumId w:val="41"/>
  </w:num>
  <w:num w:numId="19" w16cid:durableId="348996058">
    <w:abstractNumId w:val="24"/>
  </w:num>
  <w:num w:numId="20" w16cid:durableId="1051342944">
    <w:abstractNumId w:val="25"/>
  </w:num>
  <w:num w:numId="21" w16cid:durableId="658382739">
    <w:abstractNumId w:val="28"/>
  </w:num>
  <w:num w:numId="22" w16cid:durableId="470221055">
    <w:abstractNumId w:val="19"/>
  </w:num>
  <w:num w:numId="23" w16cid:durableId="1769158809">
    <w:abstractNumId w:val="1"/>
  </w:num>
  <w:num w:numId="24" w16cid:durableId="802311338">
    <w:abstractNumId w:val="26"/>
  </w:num>
  <w:num w:numId="25" w16cid:durableId="1089694985">
    <w:abstractNumId w:val="10"/>
  </w:num>
  <w:num w:numId="26" w16cid:durableId="1098525096">
    <w:abstractNumId w:val="29"/>
  </w:num>
  <w:num w:numId="27" w16cid:durableId="1052463714">
    <w:abstractNumId w:val="20"/>
  </w:num>
  <w:num w:numId="28" w16cid:durableId="1908569340">
    <w:abstractNumId w:val="31"/>
  </w:num>
  <w:num w:numId="29" w16cid:durableId="1564876782">
    <w:abstractNumId w:val="12"/>
  </w:num>
  <w:num w:numId="30" w16cid:durableId="2023895930">
    <w:abstractNumId w:val="32"/>
  </w:num>
  <w:num w:numId="31" w16cid:durableId="1378699631">
    <w:abstractNumId w:val="27"/>
  </w:num>
  <w:num w:numId="32" w16cid:durableId="85882322">
    <w:abstractNumId w:val="2"/>
  </w:num>
  <w:num w:numId="33" w16cid:durableId="821433304">
    <w:abstractNumId w:val="18"/>
  </w:num>
  <w:num w:numId="34" w16cid:durableId="1259026978">
    <w:abstractNumId w:val="30"/>
  </w:num>
  <w:num w:numId="35" w16cid:durableId="891305352">
    <w:abstractNumId w:val="9"/>
  </w:num>
  <w:num w:numId="36" w16cid:durableId="1880628017">
    <w:abstractNumId w:val="40"/>
  </w:num>
  <w:num w:numId="37" w16cid:durableId="1798451470">
    <w:abstractNumId w:val="8"/>
  </w:num>
  <w:num w:numId="38" w16cid:durableId="1413090303">
    <w:abstractNumId w:val="7"/>
  </w:num>
  <w:num w:numId="39" w16cid:durableId="731463399">
    <w:abstractNumId w:val="21"/>
  </w:num>
  <w:num w:numId="40" w16cid:durableId="1747611961">
    <w:abstractNumId w:val="11"/>
  </w:num>
  <w:num w:numId="41" w16cid:durableId="663049579">
    <w:abstractNumId w:val="6"/>
  </w:num>
  <w:num w:numId="42" w16cid:durableId="1402560391">
    <w:abstractNumId w:val="5"/>
  </w:num>
  <w:num w:numId="43" w16cid:durableId="13323661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47"/>
    <w:rsid w:val="00002394"/>
    <w:rsid w:val="000104B2"/>
    <w:rsid w:val="00013C32"/>
    <w:rsid w:val="000240FC"/>
    <w:rsid w:val="00040486"/>
    <w:rsid w:val="0005519B"/>
    <w:rsid w:val="00055D70"/>
    <w:rsid w:val="00065090"/>
    <w:rsid w:val="000736AD"/>
    <w:rsid w:val="00096205"/>
    <w:rsid w:val="000B3A5A"/>
    <w:rsid w:val="000C1647"/>
    <w:rsid w:val="000D22D0"/>
    <w:rsid w:val="000D3BBF"/>
    <w:rsid w:val="000D3C02"/>
    <w:rsid w:val="000D6C64"/>
    <w:rsid w:val="000E59F2"/>
    <w:rsid w:val="000F4A48"/>
    <w:rsid w:val="001063C9"/>
    <w:rsid w:val="00111A07"/>
    <w:rsid w:val="00112CE8"/>
    <w:rsid w:val="001223BE"/>
    <w:rsid w:val="0012444E"/>
    <w:rsid w:val="001305D6"/>
    <w:rsid w:val="0013692B"/>
    <w:rsid w:val="0014345B"/>
    <w:rsid w:val="00151959"/>
    <w:rsid w:val="00162B13"/>
    <w:rsid w:val="00163FD5"/>
    <w:rsid w:val="001849B3"/>
    <w:rsid w:val="0019092A"/>
    <w:rsid w:val="00195627"/>
    <w:rsid w:val="001A6862"/>
    <w:rsid w:val="001B4C78"/>
    <w:rsid w:val="001B60F3"/>
    <w:rsid w:val="001B745B"/>
    <w:rsid w:val="001B7BFB"/>
    <w:rsid w:val="001B7D8E"/>
    <w:rsid w:val="001C65F9"/>
    <w:rsid w:val="001D2C25"/>
    <w:rsid w:val="001D33C5"/>
    <w:rsid w:val="001F26CD"/>
    <w:rsid w:val="001F48FB"/>
    <w:rsid w:val="001F4E29"/>
    <w:rsid w:val="001F7E0D"/>
    <w:rsid w:val="00205435"/>
    <w:rsid w:val="00210F34"/>
    <w:rsid w:val="002142A4"/>
    <w:rsid w:val="002274F0"/>
    <w:rsid w:val="00231511"/>
    <w:rsid w:val="00231A86"/>
    <w:rsid w:val="002349CF"/>
    <w:rsid w:val="00235EAC"/>
    <w:rsid w:val="00237A13"/>
    <w:rsid w:val="00243ACF"/>
    <w:rsid w:val="00245847"/>
    <w:rsid w:val="00245B04"/>
    <w:rsid w:val="00251DB1"/>
    <w:rsid w:val="00252572"/>
    <w:rsid w:val="00272020"/>
    <w:rsid w:val="00283DBF"/>
    <w:rsid w:val="002869CB"/>
    <w:rsid w:val="00293EDD"/>
    <w:rsid w:val="00296D58"/>
    <w:rsid w:val="002A61F7"/>
    <w:rsid w:val="002A7BDB"/>
    <w:rsid w:val="002B23CB"/>
    <w:rsid w:val="002C4069"/>
    <w:rsid w:val="002D6182"/>
    <w:rsid w:val="002D61B0"/>
    <w:rsid w:val="002E7EFC"/>
    <w:rsid w:val="002F4BE0"/>
    <w:rsid w:val="00301E36"/>
    <w:rsid w:val="003053F4"/>
    <w:rsid w:val="0033385C"/>
    <w:rsid w:val="0036551E"/>
    <w:rsid w:val="0038282A"/>
    <w:rsid w:val="00384C04"/>
    <w:rsid w:val="00392BBF"/>
    <w:rsid w:val="003979FF"/>
    <w:rsid w:val="003B1D56"/>
    <w:rsid w:val="003B3DBF"/>
    <w:rsid w:val="003C188A"/>
    <w:rsid w:val="003E00D3"/>
    <w:rsid w:val="003E15A6"/>
    <w:rsid w:val="003E20A6"/>
    <w:rsid w:val="003E6ACE"/>
    <w:rsid w:val="003F54C6"/>
    <w:rsid w:val="00402D89"/>
    <w:rsid w:val="004075A3"/>
    <w:rsid w:val="00410565"/>
    <w:rsid w:val="00415BFF"/>
    <w:rsid w:val="00415F3D"/>
    <w:rsid w:val="00417F02"/>
    <w:rsid w:val="004238BE"/>
    <w:rsid w:val="00431459"/>
    <w:rsid w:val="00447D4D"/>
    <w:rsid w:val="00447F02"/>
    <w:rsid w:val="004570C1"/>
    <w:rsid w:val="004645CE"/>
    <w:rsid w:val="00467264"/>
    <w:rsid w:val="004811C3"/>
    <w:rsid w:val="004A2439"/>
    <w:rsid w:val="004C62E6"/>
    <w:rsid w:val="004D41D8"/>
    <w:rsid w:val="004F0E91"/>
    <w:rsid w:val="004F352E"/>
    <w:rsid w:val="004F37BB"/>
    <w:rsid w:val="004F6971"/>
    <w:rsid w:val="00502483"/>
    <w:rsid w:val="005052B3"/>
    <w:rsid w:val="005053AC"/>
    <w:rsid w:val="00530EA3"/>
    <w:rsid w:val="005311C9"/>
    <w:rsid w:val="00533FB3"/>
    <w:rsid w:val="00537606"/>
    <w:rsid w:val="00540118"/>
    <w:rsid w:val="0054130F"/>
    <w:rsid w:val="00544969"/>
    <w:rsid w:val="00552858"/>
    <w:rsid w:val="005570C5"/>
    <w:rsid w:val="005674B2"/>
    <w:rsid w:val="005814DD"/>
    <w:rsid w:val="0058189D"/>
    <w:rsid w:val="00582A87"/>
    <w:rsid w:val="005969A8"/>
    <w:rsid w:val="005A69F3"/>
    <w:rsid w:val="005A72FC"/>
    <w:rsid w:val="005E1457"/>
    <w:rsid w:val="005E3AB7"/>
    <w:rsid w:val="005E627D"/>
    <w:rsid w:val="0060277E"/>
    <w:rsid w:val="00605D69"/>
    <w:rsid w:val="0060639E"/>
    <w:rsid w:val="006114D8"/>
    <w:rsid w:val="006135D1"/>
    <w:rsid w:val="0061392D"/>
    <w:rsid w:val="00624CD5"/>
    <w:rsid w:val="00636AF9"/>
    <w:rsid w:val="00636DB0"/>
    <w:rsid w:val="00637C54"/>
    <w:rsid w:val="00642A47"/>
    <w:rsid w:val="006445D2"/>
    <w:rsid w:val="00645C5D"/>
    <w:rsid w:val="00680069"/>
    <w:rsid w:val="006845F6"/>
    <w:rsid w:val="00685A40"/>
    <w:rsid w:val="00687B68"/>
    <w:rsid w:val="006973D6"/>
    <w:rsid w:val="006B06D3"/>
    <w:rsid w:val="006D3990"/>
    <w:rsid w:val="006D50B2"/>
    <w:rsid w:val="006E30B9"/>
    <w:rsid w:val="006E5D1A"/>
    <w:rsid w:val="006F6A05"/>
    <w:rsid w:val="006F7C7D"/>
    <w:rsid w:val="00701188"/>
    <w:rsid w:val="00706094"/>
    <w:rsid w:val="007070AE"/>
    <w:rsid w:val="007079BC"/>
    <w:rsid w:val="007118A5"/>
    <w:rsid w:val="00713E53"/>
    <w:rsid w:val="00722DF3"/>
    <w:rsid w:val="00734251"/>
    <w:rsid w:val="007355F9"/>
    <w:rsid w:val="00737B1A"/>
    <w:rsid w:val="00765F70"/>
    <w:rsid w:val="0077522B"/>
    <w:rsid w:val="007833D5"/>
    <w:rsid w:val="0078345F"/>
    <w:rsid w:val="00793384"/>
    <w:rsid w:val="007942C8"/>
    <w:rsid w:val="007A53D6"/>
    <w:rsid w:val="007A759E"/>
    <w:rsid w:val="007B0C17"/>
    <w:rsid w:val="007B2A0D"/>
    <w:rsid w:val="007B4BC5"/>
    <w:rsid w:val="007B77C1"/>
    <w:rsid w:val="007C78AC"/>
    <w:rsid w:val="007D18C3"/>
    <w:rsid w:val="007D54D4"/>
    <w:rsid w:val="007F488C"/>
    <w:rsid w:val="0080472B"/>
    <w:rsid w:val="008131F8"/>
    <w:rsid w:val="00813AA7"/>
    <w:rsid w:val="00831BAB"/>
    <w:rsid w:val="00833758"/>
    <w:rsid w:val="008349AA"/>
    <w:rsid w:val="00835913"/>
    <w:rsid w:val="00843D89"/>
    <w:rsid w:val="00846B00"/>
    <w:rsid w:val="00846E6D"/>
    <w:rsid w:val="00847A22"/>
    <w:rsid w:val="008556CF"/>
    <w:rsid w:val="00864E0D"/>
    <w:rsid w:val="00870FE7"/>
    <w:rsid w:val="008750B4"/>
    <w:rsid w:val="008762AF"/>
    <w:rsid w:val="00886E0D"/>
    <w:rsid w:val="00894683"/>
    <w:rsid w:val="008A3B94"/>
    <w:rsid w:val="008B0C3E"/>
    <w:rsid w:val="008B1150"/>
    <w:rsid w:val="008B3831"/>
    <w:rsid w:val="008B6950"/>
    <w:rsid w:val="008C3FC0"/>
    <w:rsid w:val="008D0FEC"/>
    <w:rsid w:val="008D4495"/>
    <w:rsid w:val="008E05F8"/>
    <w:rsid w:val="008E1D7E"/>
    <w:rsid w:val="008E57A6"/>
    <w:rsid w:val="008F0659"/>
    <w:rsid w:val="008F07E9"/>
    <w:rsid w:val="008F4DD6"/>
    <w:rsid w:val="00907F65"/>
    <w:rsid w:val="00933DA7"/>
    <w:rsid w:val="009356F1"/>
    <w:rsid w:val="0095467D"/>
    <w:rsid w:val="00954C0B"/>
    <w:rsid w:val="009557DC"/>
    <w:rsid w:val="00965336"/>
    <w:rsid w:val="009743DC"/>
    <w:rsid w:val="009850BF"/>
    <w:rsid w:val="00987C89"/>
    <w:rsid w:val="00990E63"/>
    <w:rsid w:val="009917B2"/>
    <w:rsid w:val="009A471F"/>
    <w:rsid w:val="009B0699"/>
    <w:rsid w:val="009C05EC"/>
    <w:rsid w:val="009C0614"/>
    <w:rsid w:val="009C3B56"/>
    <w:rsid w:val="009D27F1"/>
    <w:rsid w:val="009E6C94"/>
    <w:rsid w:val="009E76E1"/>
    <w:rsid w:val="009F2E0F"/>
    <w:rsid w:val="009F708C"/>
    <w:rsid w:val="00A02869"/>
    <w:rsid w:val="00A03028"/>
    <w:rsid w:val="00A05E4C"/>
    <w:rsid w:val="00A07600"/>
    <w:rsid w:val="00A10D5C"/>
    <w:rsid w:val="00A133E1"/>
    <w:rsid w:val="00A16A86"/>
    <w:rsid w:val="00A20BAA"/>
    <w:rsid w:val="00A35C7C"/>
    <w:rsid w:val="00A64F81"/>
    <w:rsid w:val="00A662CB"/>
    <w:rsid w:val="00A66A19"/>
    <w:rsid w:val="00A71C37"/>
    <w:rsid w:val="00A83A3D"/>
    <w:rsid w:val="00A87AFD"/>
    <w:rsid w:val="00A91F0F"/>
    <w:rsid w:val="00A92F0B"/>
    <w:rsid w:val="00A96932"/>
    <w:rsid w:val="00AA7AF1"/>
    <w:rsid w:val="00AB3F42"/>
    <w:rsid w:val="00AB6826"/>
    <w:rsid w:val="00AC0A79"/>
    <w:rsid w:val="00AC0F9B"/>
    <w:rsid w:val="00AC3C3A"/>
    <w:rsid w:val="00AC437E"/>
    <w:rsid w:val="00AD071C"/>
    <w:rsid w:val="00AD5F52"/>
    <w:rsid w:val="00AF3BFA"/>
    <w:rsid w:val="00B010BD"/>
    <w:rsid w:val="00B1077F"/>
    <w:rsid w:val="00B17FBA"/>
    <w:rsid w:val="00B26F7C"/>
    <w:rsid w:val="00B34E8B"/>
    <w:rsid w:val="00B42E64"/>
    <w:rsid w:val="00B44FF7"/>
    <w:rsid w:val="00B473F5"/>
    <w:rsid w:val="00B60991"/>
    <w:rsid w:val="00B63E74"/>
    <w:rsid w:val="00B777C5"/>
    <w:rsid w:val="00B87266"/>
    <w:rsid w:val="00B907E5"/>
    <w:rsid w:val="00B917B7"/>
    <w:rsid w:val="00B91823"/>
    <w:rsid w:val="00BB53F6"/>
    <w:rsid w:val="00BB6831"/>
    <w:rsid w:val="00BC0544"/>
    <w:rsid w:val="00BC2A2F"/>
    <w:rsid w:val="00BD0C24"/>
    <w:rsid w:val="00BD13B8"/>
    <w:rsid w:val="00BD47A8"/>
    <w:rsid w:val="00BD4A8B"/>
    <w:rsid w:val="00BE1C22"/>
    <w:rsid w:val="00BE32C9"/>
    <w:rsid w:val="00BF3D29"/>
    <w:rsid w:val="00BF6A32"/>
    <w:rsid w:val="00BF702C"/>
    <w:rsid w:val="00C01451"/>
    <w:rsid w:val="00C12144"/>
    <w:rsid w:val="00C15643"/>
    <w:rsid w:val="00C165E4"/>
    <w:rsid w:val="00C16DFF"/>
    <w:rsid w:val="00C21F9E"/>
    <w:rsid w:val="00C238F0"/>
    <w:rsid w:val="00C316EF"/>
    <w:rsid w:val="00C440E4"/>
    <w:rsid w:val="00C9689B"/>
    <w:rsid w:val="00C96CEC"/>
    <w:rsid w:val="00CA0073"/>
    <w:rsid w:val="00CA0CE3"/>
    <w:rsid w:val="00CA1D63"/>
    <w:rsid w:val="00CA49B7"/>
    <w:rsid w:val="00CA7C22"/>
    <w:rsid w:val="00CB41E0"/>
    <w:rsid w:val="00CD72D6"/>
    <w:rsid w:val="00CE07AD"/>
    <w:rsid w:val="00CE165D"/>
    <w:rsid w:val="00CF6738"/>
    <w:rsid w:val="00D101C1"/>
    <w:rsid w:val="00D119AD"/>
    <w:rsid w:val="00D11A51"/>
    <w:rsid w:val="00D12827"/>
    <w:rsid w:val="00D16536"/>
    <w:rsid w:val="00D22DF3"/>
    <w:rsid w:val="00D317A3"/>
    <w:rsid w:val="00D36B37"/>
    <w:rsid w:val="00D41F93"/>
    <w:rsid w:val="00D4686B"/>
    <w:rsid w:val="00D51EE6"/>
    <w:rsid w:val="00D5438C"/>
    <w:rsid w:val="00D6102E"/>
    <w:rsid w:val="00D73B8B"/>
    <w:rsid w:val="00D837A2"/>
    <w:rsid w:val="00D86430"/>
    <w:rsid w:val="00D92095"/>
    <w:rsid w:val="00D92300"/>
    <w:rsid w:val="00DA362E"/>
    <w:rsid w:val="00DA57DA"/>
    <w:rsid w:val="00DA610B"/>
    <w:rsid w:val="00DB3761"/>
    <w:rsid w:val="00DC1AD4"/>
    <w:rsid w:val="00DD1686"/>
    <w:rsid w:val="00DD4261"/>
    <w:rsid w:val="00DD50FA"/>
    <w:rsid w:val="00DD526C"/>
    <w:rsid w:val="00DD70AF"/>
    <w:rsid w:val="00DE1DF9"/>
    <w:rsid w:val="00DE28AF"/>
    <w:rsid w:val="00E0189D"/>
    <w:rsid w:val="00E05B64"/>
    <w:rsid w:val="00E070B1"/>
    <w:rsid w:val="00E13572"/>
    <w:rsid w:val="00E167AF"/>
    <w:rsid w:val="00E177AA"/>
    <w:rsid w:val="00E2311C"/>
    <w:rsid w:val="00E24084"/>
    <w:rsid w:val="00E367C0"/>
    <w:rsid w:val="00E442C3"/>
    <w:rsid w:val="00E4704F"/>
    <w:rsid w:val="00E55158"/>
    <w:rsid w:val="00E6069D"/>
    <w:rsid w:val="00E63513"/>
    <w:rsid w:val="00E663E0"/>
    <w:rsid w:val="00E66C0A"/>
    <w:rsid w:val="00E711DE"/>
    <w:rsid w:val="00E715BF"/>
    <w:rsid w:val="00E74411"/>
    <w:rsid w:val="00E80705"/>
    <w:rsid w:val="00E91154"/>
    <w:rsid w:val="00EA48A5"/>
    <w:rsid w:val="00EB0B2E"/>
    <w:rsid w:val="00EE44D9"/>
    <w:rsid w:val="00EE6E8F"/>
    <w:rsid w:val="00F01DB0"/>
    <w:rsid w:val="00F06096"/>
    <w:rsid w:val="00F065FF"/>
    <w:rsid w:val="00F06B74"/>
    <w:rsid w:val="00F103F9"/>
    <w:rsid w:val="00F13F2C"/>
    <w:rsid w:val="00F170E1"/>
    <w:rsid w:val="00F312B7"/>
    <w:rsid w:val="00F31EFE"/>
    <w:rsid w:val="00F34395"/>
    <w:rsid w:val="00F43D6A"/>
    <w:rsid w:val="00F4433D"/>
    <w:rsid w:val="00F5293C"/>
    <w:rsid w:val="00F56736"/>
    <w:rsid w:val="00F713FE"/>
    <w:rsid w:val="00F734AA"/>
    <w:rsid w:val="00F77B86"/>
    <w:rsid w:val="00F83673"/>
    <w:rsid w:val="00F8592A"/>
    <w:rsid w:val="00F90B5F"/>
    <w:rsid w:val="00FB13FB"/>
    <w:rsid w:val="00FC493A"/>
    <w:rsid w:val="00FD05F9"/>
    <w:rsid w:val="00FD463C"/>
    <w:rsid w:val="00FD63A6"/>
    <w:rsid w:val="00FE45AA"/>
    <w:rsid w:val="00FE59CE"/>
    <w:rsid w:val="00FF2E06"/>
    <w:rsid w:val="00FF7038"/>
    <w:rsid w:val="01DB418A"/>
    <w:rsid w:val="09992259"/>
    <w:rsid w:val="20DBC7DB"/>
    <w:rsid w:val="2A45282B"/>
    <w:rsid w:val="2B10A05F"/>
    <w:rsid w:val="2DC6B41A"/>
    <w:rsid w:val="4080D7D5"/>
    <w:rsid w:val="40D38EF0"/>
    <w:rsid w:val="421CA836"/>
    <w:rsid w:val="43A9114B"/>
    <w:rsid w:val="4FC48619"/>
    <w:rsid w:val="56E03558"/>
    <w:rsid w:val="576825AD"/>
    <w:rsid w:val="68EB94F1"/>
    <w:rsid w:val="6D51D7F1"/>
    <w:rsid w:val="71A5CB4F"/>
    <w:rsid w:val="73419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EAF5C"/>
  <w15:docId w15:val="{EFF59E99-3A03-40EF-B5CD-33AAAEEF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642A47"/>
    <w:rPr>
      <w:rFonts w:ascii="Arial" w:hAnsi="Arial"/>
      <w:b/>
    </w:rPr>
  </w:style>
  <w:style w:type="character" w:customStyle="1" w:styleId="BodyTextChar">
    <w:name w:val="Body Text Char"/>
    <w:basedOn w:val="DefaultParagraphFont"/>
    <w:link w:val="BodyText"/>
    <w:rsid w:val="00642A47"/>
    <w:rPr>
      <w:rFonts w:ascii="Arial" w:eastAsia="Times New Roman" w:hAnsi="Arial" w:cs="Times New Roman"/>
      <w:b/>
      <w:szCs w:val="24"/>
    </w:rPr>
  </w:style>
  <w:style w:type="character" w:styleId="Hyperlink">
    <w:name w:val="Hyperlink"/>
    <w:basedOn w:val="DefaultParagraphFont"/>
    <w:rsid w:val="00642A47"/>
    <w:rPr>
      <w:rFonts w:ascii="Times New Roman" w:hAnsi="Times New Roman" w:cs="Times New Roman"/>
      <w:color w:val="0000FF"/>
      <w:u w:val="single"/>
    </w:rPr>
  </w:style>
  <w:style w:type="paragraph" w:styleId="ListParagraph">
    <w:name w:val="List Paragraph"/>
    <w:basedOn w:val="Normal"/>
    <w:uiPriority w:val="34"/>
    <w:qFormat/>
    <w:rsid w:val="00642A47"/>
    <w:pPr>
      <w:ind w:left="720"/>
      <w:contextualSpacing/>
    </w:pPr>
  </w:style>
  <w:style w:type="paragraph" w:styleId="FootnoteText">
    <w:name w:val="footnote text"/>
    <w:basedOn w:val="Normal"/>
    <w:link w:val="FootnoteTextChar"/>
    <w:semiHidden/>
    <w:rsid w:val="00642A47"/>
    <w:rPr>
      <w:sz w:val="20"/>
      <w:szCs w:val="20"/>
    </w:rPr>
  </w:style>
  <w:style w:type="character" w:customStyle="1" w:styleId="FootnoteTextChar">
    <w:name w:val="Footnote Text Char"/>
    <w:basedOn w:val="DefaultParagraphFont"/>
    <w:link w:val="FootnoteText"/>
    <w:semiHidden/>
    <w:rsid w:val="00642A47"/>
    <w:rPr>
      <w:rFonts w:ascii="Times New Roman" w:eastAsia="Times New Roman" w:hAnsi="Times New Roman" w:cs="Times New Roman"/>
      <w:sz w:val="20"/>
      <w:szCs w:val="20"/>
    </w:rPr>
  </w:style>
  <w:style w:type="character" w:styleId="FootnoteReference">
    <w:name w:val="footnote reference"/>
    <w:basedOn w:val="DefaultParagraphFont"/>
    <w:semiHidden/>
    <w:rsid w:val="00642A47"/>
    <w:rPr>
      <w:vertAlign w:val="superscript"/>
    </w:rPr>
  </w:style>
  <w:style w:type="paragraph" w:styleId="Title">
    <w:name w:val="Title"/>
    <w:basedOn w:val="Normal"/>
    <w:link w:val="TitleChar"/>
    <w:qFormat/>
    <w:rsid w:val="00642A47"/>
    <w:pPr>
      <w:jc w:val="center"/>
    </w:pPr>
    <w:rPr>
      <w:rFonts w:ascii="Arial" w:hAnsi="Arial"/>
      <w:b/>
      <w:sz w:val="22"/>
    </w:rPr>
  </w:style>
  <w:style w:type="character" w:customStyle="1" w:styleId="TitleChar">
    <w:name w:val="Title Char"/>
    <w:basedOn w:val="DefaultParagraphFont"/>
    <w:link w:val="Title"/>
    <w:rsid w:val="00642A47"/>
    <w:rPr>
      <w:rFonts w:ascii="Arial" w:eastAsia="Times New Roman" w:hAnsi="Arial" w:cs="Times New Roman"/>
      <w:b/>
      <w:szCs w:val="24"/>
    </w:rPr>
  </w:style>
  <w:style w:type="paragraph" w:styleId="Header">
    <w:name w:val="header"/>
    <w:basedOn w:val="Normal"/>
    <w:link w:val="HeaderChar"/>
    <w:uiPriority w:val="99"/>
    <w:semiHidden/>
    <w:unhideWhenUsed/>
    <w:rsid w:val="00642A47"/>
    <w:pPr>
      <w:tabs>
        <w:tab w:val="center" w:pos="4680"/>
        <w:tab w:val="right" w:pos="9360"/>
      </w:tabs>
    </w:pPr>
  </w:style>
  <w:style w:type="character" w:customStyle="1" w:styleId="HeaderChar">
    <w:name w:val="Header Char"/>
    <w:basedOn w:val="DefaultParagraphFont"/>
    <w:link w:val="Header"/>
    <w:uiPriority w:val="99"/>
    <w:semiHidden/>
    <w:rsid w:val="00642A47"/>
    <w:rPr>
      <w:rFonts w:ascii="Times New Roman" w:eastAsia="Times New Roman" w:hAnsi="Times New Roman" w:cs="Times New Roman"/>
      <w:sz w:val="24"/>
      <w:szCs w:val="24"/>
    </w:rPr>
  </w:style>
  <w:style w:type="paragraph" w:styleId="Footer">
    <w:name w:val="footer"/>
    <w:basedOn w:val="Normal"/>
    <w:link w:val="FooterChar"/>
    <w:unhideWhenUsed/>
    <w:rsid w:val="00642A47"/>
    <w:pPr>
      <w:tabs>
        <w:tab w:val="center" w:pos="4680"/>
        <w:tab w:val="right" w:pos="9360"/>
      </w:tabs>
    </w:pPr>
  </w:style>
  <w:style w:type="character" w:customStyle="1" w:styleId="FooterChar">
    <w:name w:val="Footer Char"/>
    <w:basedOn w:val="DefaultParagraphFont"/>
    <w:link w:val="Footer"/>
    <w:uiPriority w:val="99"/>
    <w:rsid w:val="00642A4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37B1A"/>
    <w:rPr>
      <w:rFonts w:ascii="Tahoma" w:hAnsi="Tahoma" w:cs="Tahoma"/>
      <w:sz w:val="16"/>
      <w:szCs w:val="16"/>
    </w:rPr>
  </w:style>
  <w:style w:type="character" w:customStyle="1" w:styleId="BalloonTextChar">
    <w:name w:val="Balloon Text Char"/>
    <w:basedOn w:val="DefaultParagraphFont"/>
    <w:link w:val="BalloonText"/>
    <w:uiPriority w:val="99"/>
    <w:semiHidden/>
    <w:rsid w:val="00737B1A"/>
    <w:rPr>
      <w:rFonts w:ascii="Tahoma" w:eastAsia="Times New Roman" w:hAnsi="Tahoma" w:cs="Tahoma"/>
      <w:sz w:val="16"/>
      <w:szCs w:val="16"/>
    </w:rPr>
  </w:style>
  <w:style w:type="paragraph" w:customStyle="1" w:styleId="Default">
    <w:name w:val="Default"/>
    <w:rsid w:val="009653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apple-style-span">
    <w:name w:val="xapple-style-span"/>
    <w:rsid w:val="00965336"/>
  </w:style>
  <w:style w:type="numbering" w:customStyle="1" w:styleId="Style2">
    <w:name w:val="Style2"/>
    <w:uiPriority w:val="99"/>
    <w:rsid w:val="00E66C0A"/>
    <w:pPr>
      <w:numPr>
        <w:numId w:val="26"/>
      </w:numPr>
    </w:pPr>
  </w:style>
  <w:style w:type="paragraph" w:styleId="NormalWeb">
    <w:name w:val="Normal (Web)"/>
    <w:basedOn w:val="Normal"/>
    <w:uiPriority w:val="99"/>
    <w:unhideWhenUsed/>
    <w:rsid w:val="007C78AC"/>
    <w:pPr>
      <w:spacing w:before="100" w:beforeAutospacing="1" w:after="100" w:afterAutospacing="1"/>
    </w:pPr>
  </w:style>
  <w:style w:type="character" w:styleId="Strong">
    <w:name w:val="Strong"/>
    <w:basedOn w:val="DefaultParagraphFont"/>
    <w:uiPriority w:val="22"/>
    <w:qFormat/>
    <w:rsid w:val="007C78AC"/>
    <w:rPr>
      <w:b/>
      <w:bCs/>
    </w:rPr>
  </w:style>
  <w:style w:type="character" w:styleId="UnresolvedMention">
    <w:name w:val="Unresolved Mention"/>
    <w:basedOn w:val="DefaultParagraphFont"/>
    <w:uiPriority w:val="99"/>
    <w:semiHidden/>
    <w:unhideWhenUsed/>
    <w:rsid w:val="006D50B2"/>
    <w:rPr>
      <w:color w:val="605E5C"/>
      <w:shd w:val="clear" w:color="auto" w:fill="E1DFDD"/>
    </w:rPr>
  </w:style>
  <w:style w:type="character" w:styleId="FollowedHyperlink">
    <w:name w:val="FollowedHyperlink"/>
    <w:basedOn w:val="DefaultParagraphFont"/>
    <w:uiPriority w:val="99"/>
    <w:semiHidden/>
    <w:unhideWhenUsed/>
    <w:rsid w:val="00431459"/>
    <w:rPr>
      <w:color w:val="800080" w:themeColor="followedHyperlink"/>
      <w:u w:val="single"/>
    </w:rPr>
  </w:style>
  <w:style w:type="character" w:customStyle="1" w:styleId="apple-converted-space">
    <w:name w:val="apple-converted-space"/>
    <w:basedOn w:val="DefaultParagraphFont"/>
    <w:rsid w:val="006B06D3"/>
  </w:style>
  <w:style w:type="character" w:customStyle="1" w:styleId="citationeditorial-comment">
    <w:name w:val="citation__editorial-comment"/>
    <w:basedOn w:val="DefaultParagraphFont"/>
    <w:rsid w:val="00A71C37"/>
  </w:style>
  <w:style w:type="character" w:customStyle="1" w:styleId="Subtitle1">
    <w:name w:val="Subtitle1"/>
    <w:basedOn w:val="DefaultParagraphFont"/>
    <w:rsid w:val="00A16A86"/>
  </w:style>
  <w:style w:type="character" w:customStyle="1" w:styleId="colon-for-citation-subtitle">
    <w:name w:val="colon-for-citation-subtitle"/>
    <w:basedOn w:val="DefaultParagraphFont"/>
    <w:rsid w:val="00A16A86"/>
  </w:style>
  <w:style w:type="character" w:styleId="Emphasis">
    <w:name w:val="Emphasis"/>
    <w:basedOn w:val="DefaultParagraphFont"/>
    <w:uiPriority w:val="20"/>
    <w:qFormat/>
    <w:rsid w:val="00A16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760">
      <w:bodyDiv w:val="1"/>
      <w:marLeft w:val="0"/>
      <w:marRight w:val="0"/>
      <w:marTop w:val="0"/>
      <w:marBottom w:val="0"/>
      <w:divBdr>
        <w:top w:val="none" w:sz="0" w:space="0" w:color="auto"/>
        <w:left w:val="none" w:sz="0" w:space="0" w:color="auto"/>
        <w:bottom w:val="none" w:sz="0" w:space="0" w:color="auto"/>
        <w:right w:val="none" w:sz="0" w:space="0" w:color="auto"/>
      </w:divBdr>
    </w:div>
    <w:div w:id="411004529">
      <w:bodyDiv w:val="1"/>
      <w:marLeft w:val="0"/>
      <w:marRight w:val="0"/>
      <w:marTop w:val="0"/>
      <w:marBottom w:val="0"/>
      <w:divBdr>
        <w:top w:val="none" w:sz="0" w:space="0" w:color="auto"/>
        <w:left w:val="none" w:sz="0" w:space="0" w:color="auto"/>
        <w:bottom w:val="none" w:sz="0" w:space="0" w:color="auto"/>
        <w:right w:val="none" w:sz="0" w:space="0" w:color="auto"/>
      </w:divBdr>
    </w:div>
    <w:div w:id="522935770">
      <w:bodyDiv w:val="1"/>
      <w:marLeft w:val="0"/>
      <w:marRight w:val="0"/>
      <w:marTop w:val="0"/>
      <w:marBottom w:val="0"/>
      <w:divBdr>
        <w:top w:val="none" w:sz="0" w:space="0" w:color="auto"/>
        <w:left w:val="none" w:sz="0" w:space="0" w:color="auto"/>
        <w:bottom w:val="none" w:sz="0" w:space="0" w:color="auto"/>
        <w:right w:val="none" w:sz="0" w:space="0" w:color="auto"/>
      </w:divBdr>
    </w:div>
    <w:div w:id="579026312">
      <w:bodyDiv w:val="1"/>
      <w:marLeft w:val="0"/>
      <w:marRight w:val="0"/>
      <w:marTop w:val="0"/>
      <w:marBottom w:val="0"/>
      <w:divBdr>
        <w:top w:val="none" w:sz="0" w:space="0" w:color="auto"/>
        <w:left w:val="none" w:sz="0" w:space="0" w:color="auto"/>
        <w:bottom w:val="none" w:sz="0" w:space="0" w:color="auto"/>
        <w:right w:val="none" w:sz="0" w:space="0" w:color="auto"/>
      </w:divBdr>
    </w:div>
    <w:div w:id="619840468">
      <w:bodyDiv w:val="1"/>
      <w:marLeft w:val="0"/>
      <w:marRight w:val="0"/>
      <w:marTop w:val="0"/>
      <w:marBottom w:val="0"/>
      <w:divBdr>
        <w:top w:val="none" w:sz="0" w:space="0" w:color="auto"/>
        <w:left w:val="none" w:sz="0" w:space="0" w:color="auto"/>
        <w:bottom w:val="none" w:sz="0" w:space="0" w:color="auto"/>
        <w:right w:val="none" w:sz="0" w:space="0" w:color="auto"/>
      </w:divBdr>
    </w:div>
    <w:div w:id="697244591">
      <w:bodyDiv w:val="1"/>
      <w:marLeft w:val="0"/>
      <w:marRight w:val="0"/>
      <w:marTop w:val="0"/>
      <w:marBottom w:val="0"/>
      <w:divBdr>
        <w:top w:val="none" w:sz="0" w:space="0" w:color="auto"/>
        <w:left w:val="none" w:sz="0" w:space="0" w:color="auto"/>
        <w:bottom w:val="none" w:sz="0" w:space="0" w:color="auto"/>
        <w:right w:val="none" w:sz="0" w:space="0" w:color="auto"/>
      </w:divBdr>
    </w:div>
    <w:div w:id="1017848525">
      <w:bodyDiv w:val="1"/>
      <w:marLeft w:val="0"/>
      <w:marRight w:val="0"/>
      <w:marTop w:val="0"/>
      <w:marBottom w:val="0"/>
      <w:divBdr>
        <w:top w:val="none" w:sz="0" w:space="0" w:color="auto"/>
        <w:left w:val="none" w:sz="0" w:space="0" w:color="auto"/>
        <w:bottom w:val="none" w:sz="0" w:space="0" w:color="auto"/>
        <w:right w:val="none" w:sz="0" w:space="0" w:color="auto"/>
      </w:divBdr>
    </w:div>
    <w:div w:id="1057894316">
      <w:bodyDiv w:val="1"/>
      <w:marLeft w:val="0"/>
      <w:marRight w:val="0"/>
      <w:marTop w:val="0"/>
      <w:marBottom w:val="0"/>
      <w:divBdr>
        <w:top w:val="none" w:sz="0" w:space="0" w:color="auto"/>
        <w:left w:val="none" w:sz="0" w:space="0" w:color="auto"/>
        <w:bottom w:val="none" w:sz="0" w:space="0" w:color="auto"/>
        <w:right w:val="none" w:sz="0" w:space="0" w:color="auto"/>
      </w:divBdr>
      <w:divsChild>
        <w:div w:id="1175388979">
          <w:marLeft w:val="0"/>
          <w:marRight w:val="0"/>
          <w:marTop w:val="0"/>
          <w:marBottom w:val="0"/>
          <w:divBdr>
            <w:top w:val="none" w:sz="0" w:space="0" w:color="auto"/>
            <w:left w:val="none" w:sz="0" w:space="0" w:color="auto"/>
            <w:bottom w:val="none" w:sz="0" w:space="0" w:color="auto"/>
            <w:right w:val="none" w:sz="0" w:space="0" w:color="auto"/>
          </w:divBdr>
          <w:divsChild>
            <w:div w:id="1108505950">
              <w:marLeft w:val="0"/>
              <w:marRight w:val="0"/>
              <w:marTop w:val="0"/>
              <w:marBottom w:val="0"/>
              <w:divBdr>
                <w:top w:val="none" w:sz="0" w:space="0" w:color="auto"/>
                <w:left w:val="none" w:sz="0" w:space="0" w:color="auto"/>
                <w:bottom w:val="none" w:sz="0" w:space="0" w:color="auto"/>
                <w:right w:val="none" w:sz="0" w:space="0" w:color="auto"/>
              </w:divBdr>
              <w:divsChild>
                <w:div w:id="313528199">
                  <w:marLeft w:val="0"/>
                  <w:marRight w:val="0"/>
                  <w:marTop w:val="0"/>
                  <w:marBottom w:val="0"/>
                  <w:divBdr>
                    <w:top w:val="none" w:sz="0" w:space="0" w:color="auto"/>
                    <w:left w:val="none" w:sz="0" w:space="0" w:color="auto"/>
                    <w:bottom w:val="none" w:sz="0" w:space="0" w:color="auto"/>
                    <w:right w:val="none" w:sz="0" w:space="0" w:color="auto"/>
                  </w:divBdr>
                  <w:divsChild>
                    <w:div w:id="598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1984">
      <w:bodyDiv w:val="1"/>
      <w:marLeft w:val="0"/>
      <w:marRight w:val="0"/>
      <w:marTop w:val="0"/>
      <w:marBottom w:val="0"/>
      <w:divBdr>
        <w:top w:val="none" w:sz="0" w:space="0" w:color="auto"/>
        <w:left w:val="none" w:sz="0" w:space="0" w:color="auto"/>
        <w:bottom w:val="none" w:sz="0" w:space="0" w:color="auto"/>
        <w:right w:val="none" w:sz="0" w:space="0" w:color="auto"/>
      </w:divBdr>
    </w:div>
    <w:div w:id="1212962553">
      <w:bodyDiv w:val="1"/>
      <w:marLeft w:val="0"/>
      <w:marRight w:val="0"/>
      <w:marTop w:val="0"/>
      <w:marBottom w:val="0"/>
      <w:divBdr>
        <w:top w:val="none" w:sz="0" w:space="0" w:color="auto"/>
        <w:left w:val="none" w:sz="0" w:space="0" w:color="auto"/>
        <w:bottom w:val="none" w:sz="0" w:space="0" w:color="auto"/>
        <w:right w:val="none" w:sz="0" w:space="0" w:color="auto"/>
      </w:divBdr>
    </w:div>
    <w:div w:id="1592276221">
      <w:bodyDiv w:val="1"/>
      <w:marLeft w:val="0"/>
      <w:marRight w:val="0"/>
      <w:marTop w:val="0"/>
      <w:marBottom w:val="0"/>
      <w:divBdr>
        <w:top w:val="none" w:sz="0" w:space="0" w:color="auto"/>
        <w:left w:val="none" w:sz="0" w:space="0" w:color="auto"/>
        <w:bottom w:val="none" w:sz="0" w:space="0" w:color="auto"/>
        <w:right w:val="none" w:sz="0" w:space="0" w:color="auto"/>
      </w:divBdr>
    </w:div>
    <w:div w:id="1679042997">
      <w:bodyDiv w:val="1"/>
      <w:marLeft w:val="0"/>
      <w:marRight w:val="0"/>
      <w:marTop w:val="0"/>
      <w:marBottom w:val="0"/>
      <w:divBdr>
        <w:top w:val="none" w:sz="0" w:space="0" w:color="auto"/>
        <w:left w:val="none" w:sz="0" w:space="0" w:color="auto"/>
        <w:bottom w:val="none" w:sz="0" w:space="0" w:color="auto"/>
        <w:right w:val="none" w:sz="0" w:space="0" w:color="auto"/>
      </w:divBdr>
      <w:divsChild>
        <w:div w:id="368261246">
          <w:marLeft w:val="0"/>
          <w:marRight w:val="0"/>
          <w:marTop w:val="0"/>
          <w:marBottom w:val="0"/>
          <w:divBdr>
            <w:top w:val="none" w:sz="0" w:space="0" w:color="auto"/>
            <w:left w:val="none" w:sz="0" w:space="0" w:color="auto"/>
            <w:bottom w:val="none" w:sz="0" w:space="0" w:color="auto"/>
            <w:right w:val="none" w:sz="0" w:space="0" w:color="auto"/>
          </w:divBdr>
          <w:divsChild>
            <w:div w:id="1278373376">
              <w:marLeft w:val="0"/>
              <w:marRight w:val="0"/>
              <w:marTop w:val="0"/>
              <w:marBottom w:val="0"/>
              <w:divBdr>
                <w:top w:val="none" w:sz="0" w:space="0" w:color="auto"/>
                <w:left w:val="none" w:sz="0" w:space="0" w:color="auto"/>
                <w:bottom w:val="none" w:sz="0" w:space="0" w:color="auto"/>
                <w:right w:val="none" w:sz="0" w:space="0" w:color="auto"/>
              </w:divBdr>
              <w:divsChild>
                <w:div w:id="1680690123">
                  <w:marLeft w:val="0"/>
                  <w:marRight w:val="0"/>
                  <w:marTop w:val="0"/>
                  <w:marBottom w:val="0"/>
                  <w:divBdr>
                    <w:top w:val="none" w:sz="0" w:space="0" w:color="auto"/>
                    <w:left w:val="none" w:sz="0" w:space="0" w:color="auto"/>
                    <w:bottom w:val="none" w:sz="0" w:space="0" w:color="auto"/>
                    <w:right w:val="none" w:sz="0" w:space="0" w:color="auto"/>
                  </w:divBdr>
                  <w:divsChild>
                    <w:div w:id="16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3482">
      <w:bodyDiv w:val="1"/>
      <w:marLeft w:val="0"/>
      <w:marRight w:val="0"/>
      <w:marTop w:val="0"/>
      <w:marBottom w:val="0"/>
      <w:divBdr>
        <w:top w:val="none" w:sz="0" w:space="0" w:color="auto"/>
        <w:left w:val="none" w:sz="0" w:space="0" w:color="auto"/>
        <w:bottom w:val="none" w:sz="0" w:space="0" w:color="auto"/>
        <w:right w:val="none" w:sz="0" w:space="0" w:color="auto"/>
      </w:divBdr>
    </w:div>
    <w:div w:id="20297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jacc.2020.01.0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acc.2022.01.01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7788EA93052439595D953F160B57C" ma:contentTypeVersion="16" ma:contentTypeDescription="Create a new document." ma:contentTypeScope="" ma:versionID="7733ec1b5b5cf144d67720e12d49a353">
  <xsd:schema xmlns:xsd="http://www.w3.org/2001/XMLSchema" xmlns:xs="http://www.w3.org/2001/XMLSchema" xmlns:p="http://schemas.microsoft.com/office/2006/metadata/properties" xmlns:ns2="167c849c-7ee3-4032-b523-1b0ae0b3ba42" xmlns:ns3="5e548fad-dc4f-4ae0-8ee3-24b4a2eda583" targetNamespace="http://schemas.microsoft.com/office/2006/metadata/properties" ma:root="true" ma:fieldsID="b8f36a4ec38c507e0ecd3de049352f45" ns2:_="" ns3:_="">
    <xsd:import namespace="167c849c-7ee3-4032-b523-1b0ae0b3ba42"/>
    <xsd:import namespace="5e548fad-dc4f-4ae0-8ee3-24b4a2eda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849c-7ee3-4032-b523-1b0ae0b3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48fad-dc4f-4ae0-8ee3-24b4a2eda5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129a56-2abd-4366-b4b5-5850e5838c74}" ma:internalName="TaxCatchAll" ma:showField="CatchAllData" ma:web="5e548fad-dc4f-4ae0-8ee3-24b4a2eda5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e548fad-dc4f-4ae0-8ee3-24b4a2eda583" xsi:nil="true"/>
    <lcf76f155ced4ddcb4097134ff3c332f xmlns="167c849c-7ee3-4032-b523-1b0ae0b3ba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92C6A-BB92-4E87-9CA8-BFAE0B81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849c-7ee3-4032-b523-1b0ae0b3ba42"/>
    <ds:schemaRef ds:uri="5e548fad-dc4f-4ae0-8ee3-24b4a2eda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A4548-18D8-4405-A6EB-5E3C54C24885}">
  <ds:schemaRefs>
    <ds:schemaRef ds:uri="http://schemas.openxmlformats.org/officeDocument/2006/bibliography"/>
  </ds:schemaRefs>
</ds:datastoreItem>
</file>

<file path=customXml/itemProps3.xml><?xml version="1.0" encoding="utf-8"?>
<ds:datastoreItem xmlns:ds="http://schemas.openxmlformats.org/officeDocument/2006/customXml" ds:itemID="{E4BE0480-D943-4B16-BB04-8E86F7AA289D}">
  <ds:schemaRefs>
    <ds:schemaRef ds:uri="http://schemas.microsoft.com/office/2006/metadata/properties"/>
    <ds:schemaRef ds:uri="http://schemas.microsoft.com/office/infopath/2007/PartnerControls"/>
    <ds:schemaRef ds:uri="5e548fad-dc4f-4ae0-8ee3-24b4a2eda583"/>
    <ds:schemaRef ds:uri="167c849c-7ee3-4032-b523-1b0ae0b3ba42"/>
  </ds:schemaRefs>
</ds:datastoreItem>
</file>

<file path=customXml/itemProps4.xml><?xml version="1.0" encoding="utf-8"?>
<ds:datastoreItem xmlns:ds="http://schemas.openxmlformats.org/officeDocument/2006/customXml" ds:itemID="{E80808B8-7BEB-4D26-8F00-8644692F1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Company>UPMC</Company>
  <LinksUpToDate>false</LinksUpToDate>
  <CharactersWithSpaces>6874</CharactersWithSpaces>
  <SharedDoc>false</SharedDoc>
  <HLinks>
    <vt:vector size="12" baseType="variant">
      <vt:variant>
        <vt:i4>2490426</vt:i4>
      </vt:variant>
      <vt:variant>
        <vt:i4>18</vt:i4>
      </vt:variant>
      <vt:variant>
        <vt:i4>0</vt:i4>
      </vt:variant>
      <vt:variant>
        <vt:i4>5</vt:i4>
      </vt:variant>
      <vt:variant>
        <vt:lpwstr>https://doi.org/10.1016/j.jacc.2020.01.057</vt:lpwstr>
      </vt:variant>
      <vt:variant>
        <vt:lpwstr/>
      </vt:variant>
      <vt:variant>
        <vt:i4>2097212</vt:i4>
      </vt:variant>
      <vt:variant>
        <vt:i4>15</vt:i4>
      </vt:variant>
      <vt:variant>
        <vt:i4>0</vt:i4>
      </vt:variant>
      <vt:variant>
        <vt:i4>5</vt:i4>
      </vt:variant>
      <vt:variant>
        <vt:lpwstr>https://doi.org/10.1016/j.jacc.2022.01.011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splanemj</dc:creator>
  <cp:keywords/>
  <dc:description/>
  <cp:lastModifiedBy>Dorn, Carolyn</cp:lastModifiedBy>
  <cp:revision>2</cp:revision>
  <dcterms:created xsi:type="dcterms:W3CDTF">2022-12-13T12:33:00Z</dcterms:created>
  <dcterms:modified xsi:type="dcterms:W3CDTF">2022-12-13T12:33:00Z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0x0101008887788EA93052439595D953F160B57C</vt:lpwstr>
  </property>
  <property fmtid="{D5CDD505-2E9C-101B-9397-08002B2CF9AE}" pid="3" name="MSIP_Label_5e4b1be8-281e-475d-98b0-21c3457e5a46_Enabled">
    <vt:lpwstr>True</vt:lpwstr>
  </property>
  <property fmtid="{D5CDD505-2E9C-101B-9397-08002B2CF9AE}" pid="4" name="MSIP_Label_5e4b1be8-281e-475d-98b0-21c3457e5a46_SiteId">
    <vt:lpwstr>8b3dd73e-4e72-4679-b191-56da1588712b</vt:lpwstr>
  </property>
  <property fmtid="{D5CDD505-2E9C-101B-9397-08002B2CF9AE}" pid="5" name="MSIP_Label_5e4b1be8-281e-475d-98b0-21c3457e5a46_ActionId">
    <vt:lpwstr>16614f2a-21d4-474c-9584-23fc43841808</vt:lpwstr>
  </property>
  <property fmtid="{D5CDD505-2E9C-101B-9397-08002B2CF9AE}" pid="6" name="MSIP_Label_5e4b1be8-281e-475d-98b0-21c3457e5a46_Method">
    <vt:lpwstr>Standard</vt:lpwstr>
  </property>
  <property fmtid="{D5CDD505-2E9C-101B-9397-08002B2CF9AE}" pid="7" name="MSIP_Label_5e4b1be8-281e-475d-98b0-21c3457e5a46_SetDate">
    <vt:lpwstr>2021-05-22T17:19:05Z</vt:lpwstr>
  </property>
  <property fmtid="{D5CDD505-2E9C-101B-9397-08002B2CF9AE}" pid="8" name="MSIP_Label_5e4b1be8-281e-475d-98b0-21c3457e5a46_Name">
    <vt:lpwstr>Public</vt:lpwstr>
  </property>
  <property fmtid="{D5CDD505-2E9C-101B-9397-08002B2CF9AE}" pid="9" name="MSIP_Label_5e4b1be8-281e-475d-98b0-21c3457e5a46_ContentBits">
    <vt:lpwstr>0</vt:lpwstr>
  </property>
  <property fmtid="{D5CDD505-2E9C-101B-9397-08002B2CF9AE}" pid="10" name="MediaServiceImageTags">
    <vt:lpwstr/>
  </property>
</Properties>
</file>