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E36" w14:textId="11D1F95B" w:rsidR="005B53D9" w:rsidRDefault="005B53D9" w:rsidP="005B53D9">
      <w:pPr>
        <w:tabs>
          <w:tab w:val="right" w:pos="9360"/>
        </w:tabs>
        <w:ind w:hanging="108"/>
        <w:rPr>
          <w:smallCaps/>
          <w:sz w:val="16"/>
          <w:szCs w:val="16"/>
        </w:rPr>
      </w:pPr>
      <w:r>
        <w:rPr>
          <w:smallCaps/>
          <w:noProof/>
        </w:rPr>
        <w:drawing>
          <wp:inline distT="0" distB="0" distL="0" distR="0" wp14:anchorId="1FD09D7E" wp14:editId="2D32D2E9">
            <wp:extent cx="3048000" cy="342900"/>
            <wp:effectExtent l="0" t="0" r="0" b="0"/>
            <wp:docPr id="1" name="Picture 1" descr="Logo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n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</w:rPr>
        <w:tab/>
      </w:r>
      <w:proofErr w:type="spellStart"/>
      <w:r>
        <w:rPr>
          <w:smallCaps/>
          <w:sz w:val="16"/>
          <w:szCs w:val="16"/>
        </w:rPr>
        <w:t>Horty</w:t>
      </w:r>
      <w:proofErr w:type="spellEnd"/>
      <w:r>
        <w:rPr>
          <w:smallCaps/>
          <w:sz w:val="16"/>
          <w:szCs w:val="16"/>
        </w:rPr>
        <w:t xml:space="preserve">, Springer &amp; </w:t>
      </w:r>
      <w:proofErr w:type="spellStart"/>
      <w:r>
        <w:rPr>
          <w:smallCaps/>
          <w:sz w:val="16"/>
          <w:szCs w:val="16"/>
        </w:rPr>
        <w:t>Mattern</w:t>
      </w:r>
      <w:proofErr w:type="spellEnd"/>
      <w:r>
        <w:rPr>
          <w:smallCaps/>
          <w:sz w:val="16"/>
          <w:szCs w:val="16"/>
        </w:rPr>
        <w:t>, P.C.</w:t>
      </w:r>
    </w:p>
    <w:p w14:paraId="49C61360" w14:textId="3318BA30" w:rsidR="005B53D9" w:rsidRDefault="005B53D9" w:rsidP="005B53D9">
      <w:pPr>
        <w:tabs>
          <w:tab w:val="right" w:pos="9360"/>
        </w:tabs>
        <w:ind w:left="-120" w:firstLine="120"/>
        <w:jc w:val="left"/>
        <w:rPr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9876" wp14:editId="10F8C7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8D8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0wRwK9kAAAAEAQAADwAAAAAAAAAAAAAAAAAKBAAAZHJzL2Rvd25yZXYueG1s&#10;UEsFBgAAAAAEAAQA8wAAABAFAAAAAA==&#10;"/>
            </w:pict>
          </mc:Fallback>
        </mc:AlternateContent>
      </w:r>
      <w:r>
        <w:rPr>
          <w:smallCaps/>
          <w:sz w:val="18"/>
          <w:szCs w:val="18"/>
        </w:rPr>
        <w:t>20 Stanwix Street • Suite 405 • Pittsburgh, PA 15222 • 412.687.7677 • 412.687.7692 (FAX)</w:t>
      </w:r>
      <w:r>
        <w:rPr>
          <w:smallCaps/>
          <w:sz w:val="18"/>
          <w:szCs w:val="18"/>
        </w:rPr>
        <w:tab/>
        <w:t>www.hortyspringer.com</w:t>
      </w:r>
    </w:p>
    <w:p w14:paraId="4EE227D6" w14:textId="77777777" w:rsidR="005B53D9" w:rsidRDefault="005B53D9" w:rsidP="005B53D9">
      <w:pPr>
        <w:tabs>
          <w:tab w:val="right" w:pos="9360"/>
        </w:tabs>
        <w:rPr>
          <w:smallCaps/>
          <w:color w:val="000080"/>
          <w:sz w:val="18"/>
          <w:szCs w:val="18"/>
          <w:vertAlign w:val="superscript"/>
        </w:rPr>
      </w:pPr>
    </w:p>
    <w:p w14:paraId="551F0E0A" w14:textId="77777777" w:rsidR="005B53D9" w:rsidRDefault="005B53D9" w:rsidP="005B53D9">
      <w:pPr>
        <w:rPr>
          <w:bCs/>
        </w:rPr>
      </w:pPr>
    </w:p>
    <w:p w14:paraId="6A7BB63D" w14:textId="7A02F627" w:rsidR="00FF616D" w:rsidRDefault="00B61CB5" w:rsidP="00D6718D">
      <w:pPr>
        <w:spacing w:before="120" w:after="120"/>
        <w:jc w:val="center"/>
        <w:rPr>
          <w:b/>
          <w:bCs/>
          <w:spacing w:val="-5"/>
        </w:rPr>
      </w:pPr>
      <w:r>
        <w:rPr>
          <w:b/>
          <w:bCs/>
          <w:spacing w:val="-5"/>
        </w:rPr>
        <w:t>NORTHWESTERN MEDIC</w:t>
      </w:r>
      <w:r w:rsidR="006C2BD4">
        <w:rPr>
          <w:b/>
          <w:bCs/>
          <w:spacing w:val="-5"/>
        </w:rPr>
        <w:t>INE</w:t>
      </w:r>
    </w:p>
    <w:p w14:paraId="75822104" w14:textId="4521A854" w:rsidR="00FF616D" w:rsidRPr="008C5DDF" w:rsidRDefault="00FF616D" w:rsidP="00D6718D">
      <w:pPr>
        <w:spacing w:before="120" w:after="120"/>
        <w:jc w:val="center"/>
        <w:rPr>
          <w:b/>
          <w:bCs/>
          <w:spacing w:val="-5"/>
        </w:rPr>
      </w:pPr>
      <w:r w:rsidRPr="008C5DDF">
        <w:rPr>
          <w:b/>
          <w:bCs/>
          <w:spacing w:val="-5"/>
        </w:rPr>
        <w:t>MEDICAL STAFF LEADERS</w:t>
      </w:r>
      <w:r>
        <w:rPr>
          <w:b/>
          <w:bCs/>
          <w:spacing w:val="-5"/>
        </w:rPr>
        <w:t>HIP</w:t>
      </w:r>
    </w:p>
    <w:p w14:paraId="1C398799" w14:textId="3092C212" w:rsidR="00FF616D" w:rsidRDefault="006C2BD4" w:rsidP="00D6718D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October 13</w:t>
      </w:r>
      <w:r w:rsidR="00173CE8">
        <w:rPr>
          <w:b/>
          <w:sz w:val="26"/>
          <w:szCs w:val="26"/>
        </w:rPr>
        <w:t>, 2023</w:t>
      </w:r>
    </w:p>
    <w:p w14:paraId="3925EC78" w14:textId="77777777" w:rsidR="00337FDD" w:rsidRDefault="00337FDD" w:rsidP="00D6718D">
      <w:pPr>
        <w:spacing w:before="120" w:after="120"/>
        <w:jc w:val="center"/>
        <w:rPr>
          <w:b/>
          <w:sz w:val="26"/>
          <w:szCs w:val="26"/>
        </w:rPr>
      </w:pPr>
    </w:p>
    <w:p w14:paraId="7A10EB15" w14:textId="2989DE88" w:rsidR="00337FDD" w:rsidRDefault="00337FDD" w:rsidP="00D6718D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Presenter:   Susan </w:t>
      </w:r>
      <w:proofErr w:type="spellStart"/>
      <w:r>
        <w:rPr>
          <w:b/>
          <w:sz w:val="26"/>
          <w:szCs w:val="26"/>
        </w:rPr>
        <w:t>Lapenta</w:t>
      </w:r>
      <w:proofErr w:type="spellEnd"/>
      <w:r>
        <w:rPr>
          <w:b/>
          <w:sz w:val="26"/>
          <w:szCs w:val="26"/>
        </w:rPr>
        <w:t xml:space="preserve"> </w:t>
      </w:r>
    </w:p>
    <w:p w14:paraId="37A0CF5C" w14:textId="77777777" w:rsidR="003E0C9E" w:rsidRDefault="003E0C9E" w:rsidP="00FF616D">
      <w:pPr>
        <w:jc w:val="center"/>
        <w:rPr>
          <w:b/>
          <w:sz w:val="26"/>
          <w:szCs w:val="26"/>
        </w:rPr>
      </w:pPr>
    </w:p>
    <w:tbl>
      <w:tblPr>
        <w:tblW w:w="93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7192"/>
      </w:tblGrid>
      <w:tr w:rsidR="006B7C81" w:rsidRPr="00381C4F" w14:paraId="4AA4E56B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C6D9F1"/>
          </w:tcPr>
          <w:p w14:paraId="12456D18" w14:textId="77777777" w:rsidR="006B7C81" w:rsidRPr="00381C4F" w:rsidRDefault="006B7C81" w:rsidP="00BA4D7B">
            <w:pPr>
              <w:spacing w:before="60" w:after="60"/>
              <w:jc w:val="center"/>
              <w:rPr>
                <w:b/>
              </w:rPr>
            </w:pPr>
            <w:r w:rsidRPr="00381C4F">
              <w:rPr>
                <w:b/>
              </w:rPr>
              <w:t>Time</w:t>
            </w:r>
          </w:p>
        </w:tc>
        <w:tc>
          <w:tcPr>
            <w:tcW w:w="7132" w:type="dxa"/>
            <w:shd w:val="clear" w:color="auto" w:fill="C6D9F1"/>
          </w:tcPr>
          <w:p w14:paraId="0C76F515" w14:textId="77777777" w:rsidR="006B7C81" w:rsidRPr="00381C4F" w:rsidRDefault="006B7C81" w:rsidP="00BA4D7B">
            <w:pPr>
              <w:spacing w:before="60" w:after="60"/>
              <w:jc w:val="center"/>
              <w:rPr>
                <w:b/>
              </w:rPr>
            </w:pPr>
            <w:r w:rsidRPr="00381C4F">
              <w:rPr>
                <w:b/>
              </w:rPr>
              <w:t>Topic</w:t>
            </w:r>
          </w:p>
        </w:tc>
      </w:tr>
      <w:tr w:rsidR="00316D33" w:rsidRPr="00FA0BFC" w14:paraId="783CF126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599B6778" w14:textId="2C66057D" w:rsidR="00316D33" w:rsidRDefault="00316D33" w:rsidP="006C2BD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8:00 to 8:30 am</w:t>
            </w:r>
          </w:p>
        </w:tc>
        <w:tc>
          <w:tcPr>
            <w:tcW w:w="7132" w:type="dxa"/>
            <w:shd w:val="clear" w:color="auto" w:fill="auto"/>
          </w:tcPr>
          <w:p w14:paraId="39DD4215" w14:textId="62C74AAF" w:rsidR="00316D33" w:rsidRPr="006132BF" w:rsidRDefault="00316D33" w:rsidP="006C2BD4">
            <w:pPr>
              <w:spacing w:before="60" w:after="60"/>
              <w:ind w:left="2880" w:hanging="2880"/>
              <w:rPr>
                <w:b/>
              </w:rPr>
            </w:pPr>
            <w:r>
              <w:rPr>
                <w:b/>
              </w:rPr>
              <w:t>Check in &amp; Breakfast</w:t>
            </w:r>
          </w:p>
        </w:tc>
      </w:tr>
      <w:tr w:rsidR="006B7C81" w:rsidRPr="00FA0BFC" w14:paraId="266A4489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33021BF4" w14:textId="04D29194" w:rsidR="006B7C81" w:rsidRPr="00B61CB5" w:rsidRDefault="006B7C81" w:rsidP="006C2BD4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>8:</w:t>
            </w:r>
            <w:r w:rsidR="00316D33">
              <w:rPr>
                <w:b/>
              </w:rPr>
              <w:t>3</w:t>
            </w:r>
            <w:r>
              <w:rPr>
                <w:b/>
              </w:rPr>
              <w:t xml:space="preserve">0 to </w:t>
            </w:r>
            <w:r w:rsidR="00316D33">
              <w:rPr>
                <w:b/>
              </w:rPr>
              <w:t>9</w:t>
            </w:r>
            <w:r>
              <w:rPr>
                <w:b/>
              </w:rPr>
              <w:t>:</w:t>
            </w:r>
            <w:r w:rsidR="00316D33">
              <w:rPr>
                <w:b/>
              </w:rPr>
              <w:t>1</w:t>
            </w:r>
            <w:r>
              <w:rPr>
                <w:b/>
              </w:rPr>
              <w:t>5 am</w:t>
            </w:r>
          </w:p>
        </w:tc>
        <w:tc>
          <w:tcPr>
            <w:tcW w:w="7132" w:type="dxa"/>
            <w:shd w:val="clear" w:color="auto" w:fill="auto"/>
          </w:tcPr>
          <w:p w14:paraId="64244BE4" w14:textId="77777777" w:rsidR="006B7C81" w:rsidRDefault="006B7C81" w:rsidP="006C2BD4">
            <w:pPr>
              <w:spacing w:before="60" w:after="60"/>
              <w:ind w:left="2880" w:hanging="2880"/>
              <w:rPr>
                <w:b/>
              </w:rPr>
            </w:pPr>
            <w:r w:rsidRPr="006132BF">
              <w:rPr>
                <w:b/>
              </w:rPr>
              <w:t>Medical Staff Bylaws:  Best Friend or Worst Enemy?</w:t>
            </w:r>
          </w:p>
          <w:p w14:paraId="2B4463B0" w14:textId="77777777" w:rsidR="006B7C81" w:rsidRDefault="006B7C81" w:rsidP="006C2BD4">
            <w:pPr>
              <w:pStyle w:val="ListParagraph"/>
              <w:numPr>
                <w:ilvl w:val="0"/>
                <w:numId w:val="5"/>
              </w:numPr>
              <w:ind w:left="337" w:firstLine="0"/>
              <w:rPr>
                <w:color w:val="000000"/>
              </w:rPr>
            </w:pPr>
            <w:r w:rsidRPr="00B61CB5">
              <w:rPr>
                <w:color w:val="000000"/>
              </w:rPr>
              <w:t>Do you think all medical staff bylaws are the same?  Think again!</w:t>
            </w:r>
          </w:p>
          <w:p w14:paraId="100EE4C0" w14:textId="07FA6013" w:rsidR="006B7C81" w:rsidRPr="006C2BD4" w:rsidRDefault="006B7C81" w:rsidP="004A1C64">
            <w:pPr>
              <w:pStyle w:val="ListParagraph"/>
              <w:numPr>
                <w:ilvl w:val="0"/>
                <w:numId w:val="5"/>
              </w:numPr>
              <w:ind w:left="690"/>
              <w:rPr>
                <w:color w:val="000000"/>
              </w:rPr>
            </w:pPr>
            <w:r w:rsidRPr="006C2BD4">
              <w:rPr>
                <w:color w:val="000000"/>
              </w:rPr>
              <w:t>Bylaws should anticipate difficult situations leaders are likely to       face and provide guidance</w:t>
            </w:r>
          </w:p>
        </w:tc>
      </w:tr>
      <w:tr w:rsidR="006B7C81" w:rsidRPr="00FA0BFC" w14:paraId="07E20902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1C19E898" w14:textId="52089016" w:rsidR="006B7C81" w:rsidRDefault="00316D33" w:rsidP="00CF633D">
            <w:pPr>
              <w:spacing w:before="60"/>
              <w:rPr>
                <w:b/>
              </w:rPr>
            </w:pPr>
            <w:r>
              <w:rPr>
                <w:b/>
              </w:rPr>
              <w:t>9</w:t>
            </w:r>
            <w:r w:rsidR="006B7C81">
              <w:rPr>
                <w:b/>
              </w:rPr>
              <w:t>:</w:t>
            </w:r>
            <w:r>
              <w:rPr>
                <w:b/>
              </w:rPr>
              <w:t>1</w:t>
            </w:r>
            <w:r w:rsidR="006B7C81">
              <w:rPr>
                <w:b/>
              </w:rPr>
              <w:t xml:space="preserve">5 to </w:t>
            </w:r>
            <w:r>
              <w:rPr>
                <w:b/>
              </w:rPr>
              <w:t>10</w:t>
            </w:r>
            <w:r w:rsidR="006B7C81">
              <w:rPr>
                <w:b/>
              </w:rPr>
              <w:t>:</w:t>
            </w:r>
            <w:r>
              <w:rPr>
                <w:b/>
              </w:rPr>
              <w:t>0</w:t>
            </w:r>
            <w:r w:rsidR="006B7C81">
              <w:rPr>
                <w:b/>
              </w:rPr>
              <w:t>0 am</w:t>
            </w:r>
          </w:p>
        </w:tc>
        <w:tc>
          <w:tcPr>
            <w:tcW w:w="7132" w:type="dxa"/>
            <w:shd w:val="clear" w:color="auto" w:fill="auto"/>
          </w:tcPr>
          <w:p w14:paraId="2CA4B0DE" w14:textId="77777777" w:rsidR="006B7C81" w:rsidRPr="00465DD8" w:rsidRDefault="006B7C81" w:rsidP="006C2BD4">
            <w:pPr>
              <w:ind w:left="2880" w:hanging="2880"/>
              <w:jc w:val="left"/>
              <w:rPr>
                <w:b/>
              </w:rPr>
            </w:pPr>
            <w:r w:rsidRPr="00465DD8">
              <w:rPr>
                <w:b/>
              </w:rPr>
              <w:t>Peer Review Protection</w:t>
            </w:r>
          </w:p>
          <w:p w14:paraId="4521FE74" w14:textId="77777777" w:rsidR="006B7C81" w:rsidRPr="006C2BD4" w:rsidRDefault="006B7C81" w:rsidP="004A1C64">
            <w:pPr>
              <w:pStyle w:val="ListParagraph"/>
              <w:numPr>
                <w:ilvl w:val="0"/>
                <w:numId w:val="5"/>
              </w:numPr>
              <w:ind w:left="690" w:hanging="353"/>
              <w:rPr>
                <w:color w:val="000000"/>
              </w:rPr>
            </w:pPr>
            <w:r w:rsidRPr="006C2BD4">
              <w:rPr>
                <w:color w:val="000000"/>
              </w:rPr>
              <w:t>Requirements for immunity under the Health Care Quality Improvement Act</w:t>
            </w:r>
          </w:p>
          <w:p w14:paraId="442B7EC2" w14:textId="77777777" w:rsidR="006B7C81" w:rsidRPr="006C2BD4" w:rsidRDefault="006B7C81" w:rsidP="006C2BD4">
            <w:pPr>
              <w:pStyle w:val="ListParagraph"/>
              <w:numPr>
                <w:ilvl w:val="0"/>
                <w:numId w:val="5"/>
              </w:numPr>
              <w:ind w:left="337" w:firstLine="0"/>
              <w:rPr>
                <w:color w:val="000000"/>
              </w:rPr>
            </w:pPr>
            <w:r w:rsidRPr="006C2BD4">
              <w:rPr>
                <w:color w:val="000000"/>
              </w:rPr>
              <w:t>State peer review statute</w:t>
            </w:r>
          </w:p>
          <w:p w14:paraId="53AAB16A" w14:textId="77777777" w:rsidR="006B7C81" w:rsidRPr="006C2BD4" w:rsidRDefault="006B7C81" w:rsidP="004A1C64">
            <w:pPr>
              <w:pStyle w:val="ListParagraph"/>
              <w:numPr>
                <w:ilvl w:val="0"/>
                <w:numId w:val="5"/>
              </w:numPr>
              <w:ind w:left="690" w:hanging="353"/>
              <w:rPr>
                <w:color w:val="000000"/>
              </w:rPr>
            </w:pPr>
            <w:r w:rsidRPr="006C2BD4">
              <w:rPr>
                <w:color w:val="000000"/>
              </w:rPr>
              <w:t>Other protections (release language in bylaws and application forms)</w:t>
            </w:r>
          </w:p>
          <w:p w14:paraId="566520A6" w14:textId="77777777" w:rsidR="006B7C81" w:rsidRPr="006C2BD4" w:rsidRDefault="006B7C81" w:rsidP="004A1C64">
            <w:pPr>
              <w:pStyle w:val="ListParagraph"/>
              <w:numPr>
                <w:ilvl w:val="0"/>
                <w:numId w:val="5"/>
              </w:numPr>
              <w:ind w:left="690"/>
              <w:rPr>
                <w:color w:val="000000"/>
              </w:rPr>
            </w:pPr>
            <w:r w:rsidRPr="006C2BD4">
              <w:rPr>
                <w:color w:val="000000"/>
              </w:rPr>
              <w:t>Director’s and Officer’s Insurance</w:t>
            </w:r>
          </w:p>
          <w:p w14:paraId="28FCDE1F" w14:textId="1A1F74F3" w:rsidR="006B7C81" w:rsidRPr="006132BF" w:rsidRDefault="006B7C81" w:rsidP="00AC6F05">
            <w:pPr>
              <w:pStyle w:val="ListParagraph"/>
              <w:numPr>
                <w:ilvl w:val="0"/>
                <w:numId w:val="5"/>
              </w:numPr>
              <w:ind w:left="690"/>
              <w:rPr>
                <w:b/>
              </w:rPr>
            </w:pPr>
            <w:r w:rsidRPr="006C2BD4">
              <w:rPr>
                <w:color w:val="000000"/>
              </w:rPr>
              <w:t>Indemnification Policy</w:t>
            </w:r>
          </w:p>
        </w:tc>
      </w:tr>
      <w:tr w:rsidR="006B7C81" w:rsidRPr="00FA0BFC" w14:paraId="34D62E89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0793EBDA" w14:textId="42403388" w:rsidR="006B7C81" w:rsidRDefault="00316D33" w:rsidP="00CF633D">
            <w:pPr>
              <w:spacing w:before="60"/>
              <w:rPr>
                <w:b/>
              </w:rPr>
            </w:pPr>
            <w:r>
              <w:rPr>
                <w:b/>
              </w:rPr>
              <w:t>10</w:t>
            </w:r>
            <w:r w:rsidR="006B7C81">
              <w:rPr>
                <w:b/>
              </w:rPr>
              <w:t>:</w:t>
            </w:r>
            <w:r>
              <w:rPr>
                <w:b/>
              </w:rPr>
              <w:t>0</w:t>
            </w:r>
            <w:r w:rsidR="006B7C81">
              <w:rPr>
                <w:b/>
              </w:rPr>
              <w:t xml:space="preserve">0 to </w:t>
            </w:r>
            <w:r>
              <w:rPr>
                <w:b/>
              </w:rPr>
              <w:t>10</w:t>
            </w:r>
            <w:r w:rsidR="006B7C81">
              <w:rPr>
                <w:b/>
              </w:rPr>
              <w:t>:</w:t>
            </w:r>
            <w:r>
              <w:rPr>
                <w:b/>
              </w:rPr>
              <w:t>1</w:t>
            </w:r>
            <w:r w:rsidR="006B7C81">
              <w:rPr>
                <w:b/>
              </w:rPr>
              <w:t>5 am</w:t>
            </w:r>
          </w:p>
        </w:tc>
        <w:tc>
          <w:tcPr>
            <w:tcW w:w="7132" w:type="dxa"/>
            <w:shd w:val="clear" w:color="auto" w:fill="auto"/>
          </w:tcPr>
          <w:p w14:paraId="50CBC876" w14:textId="4A8F359B" w:rsidR="006B7C81" w:rsidRPr="00465DD8" w:rsidRDefault="006B7C81" w:rsidP="006C2BD4">
            <w:pPr>
              <w:ind w:left="2880" w:hanging="2880"/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6B7C81" w:rsidRPr="00FA0BFC" w14:paraId="6D16514C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55D40ABE" w14:textId="686C9DE4" w:rsidR="006B7C81" w:rsidRPr="00B61CB5" w:rsidRDefault="00316D33" w:rsidP="00CF633D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B7C81" w:rsidRPr="00B61CB5">
              <w:rPr>
                <w:b/>
                <w:bCs/>
              </w:rPr>
              <w:t>:</w:t>
            </w:r>
            <w:r>
              <w:rPr>
                <w:b/>
                <w:bCs/>
              </w:rPr>
              <w:t>1</w:t>
            </w:r>
            <w:r w:rsidR="006B7C81">
              <w:rPr>
                <w:b/>
                <w:bCs/>
              </w:rPr>
              <w:t>5</w:t>
            </w:r>
            <w:r w:rsidR="006B7C81" w:rsidRPr="00B61CB5">
              <w:rPr>
                <w:b/>
                <w:bCs/>
              </w:rPr>
              <w:t xml:space="preserve"> to </w:t>
            </w:r>
            <w:r w:rsidR="006B7C81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6B7C81" w:rsidRPr="00B61CB5">
              <w:rPr>
                <w:b/>
                <w:bCs/>
              </w:rPr>
              <w:t>:</w:t>
            </w:r>
            <w:r w:rsidR="006F6497">
              <w:rPr>
                <w:b/>
                <w:bCs/>
              </w:rPr>
              <w:t>15</w:t>
            </w:r>
            <w:r w:rsidR="006B7C81" w:rsidRPr="00B61CB5">
              <w:rPr>
                <w:b/>
                <w:bCs/>
              </w:rPr>
              <w:t xml:space="preserve"> </w:t>
            </w:r>
            <w:r w:rsidR="006B7C81">
              <w:rPr>
                <w:b/>
                <w:bCs/>
              </w:rPr>
              <w:t>a</w:t>
            </w:r>
            <w:r w:rsidR="006B7C81" w:rsidRPr="00B61CB5">
              <w:rPr>
                <w:b/>
                <w:bCs/>
              </w:rPr>
              <w:t>m</w:t>
            </w:r>
          </w:p>
        </w:tc>
        <w:tc>
          <w:tcPr>
            <w:tcW w:w="7132" w:type="dxa"/>
            <w:shd w:val="clear" w:color="auto" w:fill="auto"/>
          </w:tcPr>
          <w:p w14:paraId="707DE176" w14:textId="77777777" w:rsidR="006B7C81" w:rsidRPr="00FC530D" w:rsidRDefault="006B7C81" w:rsidP="006C2BD4">
            <w:pPr>
              <w:spacing w:before="60" w:after="60"/>
              <w:ind w:left="2880" w:hanging="2880"/>
            </w:pPr>
            <w:r w:rsidRPr="00FC530D">
              <w:rPr>
                <w:b/>
              </w:rPr>
              <w:t>The Art of the Collegial Meeting</w:t>
            </w:r>
          </w:p>
          <w:p w14:paraId="283F6D45" w14:textId="77777777" w:rsidR="006B7C81" w:rsidRPr="00FC530D" w:rsidRDefault="006B7C81" w:rsidP="006C2BD4">
            <w:pPr>
              <w:spacing w:before="60" w:after="60"/>
              <w:jc w:val="left"/>
            </w:pPr>
            <w:r w:rsidRPr="00FC530D">
              <w:rPr>
                <w:b/>
              </w:rPr>
              <w:t>Case Study – Conducting a Collegial Meeting</w:t>
            </w:r>
          </w:p>
          <w:p w14:paraId="244FBE38" w14:textId="77777777" w:rsidR="006B7C81" w:rsidRPr="00FC530D" w:rsidRDefault="006B7C81" w:rsidP="004A1C64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spacing w:before="60" w:after="60" w:line="240" w:lineRule="auto"/>
              <w:ind w:left="691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Planning and implementing an effective collegial meeting</w:t>
            </w:r>
          </w:p>
          <w:p w14:paraId="22412F21" w14:textId="5676628A" w:rsidR="006B7C81" w:rsidRPr="00FC530D" w:rsidRDefault="006B7C81" w:rsidP="004A1C64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spacing w:before="60" w:after="60" w:line="240" w:lineRule="auto"/>
              <w:ind w:left="691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Making sure you don’t get thrown </w:t>
            </w:r>
            <w:proofErr w:type="gramStart"/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track</w:t>
            </w:r>
            <w:proofErr w:type="gramEnd"/>
          </w:p>
          <w:p w14:paraId="39B9D516" w14:textId="77777777" w:rsidR="006B7C81" w:rsidRPr="00FC530D" w:rsidRDefault="006B7C81" w:rsidP="004A1C64">
            <w:pPr>
              <w:pStyle w:val="Hangingindent"/>
              <w:numPr>
                <w:ilvl w:val="0"/>
                <w:numId w:val="2"/>
              </w:numPr>
              <w:tabs>
                <w:tab w:val="clear" w:pos="480"/>
              </w:tabs>
              <w:spacing w:before="60" w:after="60" w:line="240" w:lineRule="auto"/>
              <w:ind w:left="105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when the practitioner does not show up</w:t>
            </w:r>
          </w:p>
          <w:p w14:paraId="0F6A5E8F" w14:textId="77777777" w:rsidR="006B7C81" w:rsidRDefault="006B7C81" w:rsidP="004A1C64">
            <w:pPr>
              <w:pStyle w:val="Hangingindent"/>
              <w:numPr>
                <w:ilvl w:val="0"/>
                <w:numId w:val="2"/>
              </w:numPr>
              <w:tabs>
                <w:tab w:val="clear" w:pos="480"/>
              </w:tabs>
              <w:spacing w:before="60" w:after="60" w:line="240" w:lineRule="auto"/>
              <w:ind w:left="1050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when the practitioner brings a lawyer to the meeting</w:t>
            </w:r>
          </w:p>
          <w:p w14:paraId="49D78BAD" w14:textId="5ED7948A" w:rsidR="006B7C81" w:rsidRPr="00173CE8" w:rsidRDefault="006B7C81" w:rsidP="004A1C64">
            <w:pPr>
              <w:pStyle w:val="Hangingindent"/>
              <w:numPr>
                <w:ilvl w:val="0"/>
                <w:numId w:val="2"/>
              </w:numPr>
              <w:tabs>
                <w:tab w:val="clear" w:pos="480"/>
              </w:tabs>
              <w:spacing w:before="60" w:after="60" w:line="240" w:lineRule="auto"/>
              <w:ind w:left="105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73CE8">
              <w:rPr>
                <w:rFonts w:ascii="Times New Roman" w:hAnsi="Times New Roman" w:cs="Times New Roman"/>
                <w:w w:val="100"/>
                <w:sz w:val="24"/>
                <w:szCs w:val="24"/>
              </w:rPr>
              <w:t>when the practitioner starts recording the meeting on her iPhone</w:t>
            </w:r>
          </w:p>
        </w:tc>
      </w:tr>
      <w:tr w:rsidR="006F6497" w:rsidRPr="00FA0BFC" w14:paraId="5549D275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037BB61D" w14:textId="018D0627" w:rsidR="006F6497" w:rsidRDefault="006F6497" w:rsidP="006F649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11:15 to 12:</w:t>
            </w:r>
            <w:r w:rsidR="007556E7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132" w:type="dxa"/>
            <w:shd w:val="clear" w:color="auto" w:fill="auto"/>
          </w:tcPr>
          <w:p w14:paraId="3C0635C6" w14:textId="32859995" w:rsidR="006F6497" w:rsidRPr="00FC530D" w:rsidRDefault="006F6497" w:rsidP="006F6497">
            <w:pPr>
              <w:spacing w:before="60" w:after="60"/>
              <w:ind w:left="2880" w:hanging="2880"/>
              <w:rPr>
                <w:b/>
              </w:rPr>
            </w:pPr>
            <w:r>
              <w:rPr>
                <w:b/>
              </w:rPr>
              <w:t xml:space="preserve">Working Lunch  </w:t>
            </w:r>
          </w:p>
        </w:tc>
      </w:tr>
      <w:tr w:rsidR="006F6497" w:rsidRPr="00FA0BFC" w14:paraId="0D558757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0C39CE91" w14:textId="4DB7DBCB" w:rsidR="006F6497" w:rsidRPr="00B61CB5" w:rsidRDefault="006F6497" w:rsidP="006F649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7556E7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to 1:</w:t>
            </w:r>
            <w:r w:rsidR="007556E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132" w:type="dxa"/>
            <w:shd w:val="clear" w:color="auto" w:fill="auto"/>
          </w:tcPr>
          <w:p w14:paraId="1E624A0F" w14:textId="60547B13" w:rsidR="006F6497" w:rsidRPr="006C2BD4" w:rsidRDefault="006F6497" w:rsidP="006F6497">
            <w:pPr>
              <w:spacing w:before="60" w:after="60"/>
              <w:ind w:left="2880" w:hanging="2880"/>
              <w:rPr>
                <w:b/>
              </w:rPr>
            </w:pPr>
            <w:r>
              <w:rPr>
                <w:b/>
              </w:rPr>
              <w:t>D</w:t>
            </w:r>
            <w:r w:rsidRPr="006C2BD4">
              <w:rPr>
                <w:b/>
              </w:rPr>
              <w:t>eal</w:t>
            </w:r>
            <w:r>
              <w:rPr>
                <w:b/>
              </w:rPr>
              <w:t>ing</w:t>
            </w:r>
            <w:r w:rsidRPr="006C2BD4">
              <w:rPr>
                <w:b/>
              </w:rPr>
              <w:t xml:space="preserve"> with Behavior that Undermines a Culture of Safety</w:t>
            </w:r>
          </w:p>
          <w:p w14:paraId="3BBFD4DA" w14:textId="4AB197B5" w:rsidR="006F6497" w:rsidRPr="006C2BD4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spacing w:before="60" w:after="60" w:line="240" w:lineRule="auto"/>
              <w:ind w:left="69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C2BD4">
              <w:rPr>
                <w:rFonts w:ascii="Times New Roman" w:hAnsi="Times New Roman" w:cs="Times New Roman"/>
                <w:w w:val="100"/>
                <w:sz w:val="24"/>
                <w:szCs w:val="24"/>
              </w:rPr>
              <w:t>Classic characteristics of disruptive conduct</w:t>
            </w:r>
          </w:p>
          <w:p w14:paraId="495579E6" w14:textId="54AEA430" w:rsidR="006F6497" w:rsidRPr="006C2BD4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spacing w:before="60" w:after="60" w:line="240" w:lineRule="auto"/>
              <w:ind w:left="691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C2BD4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Behaviors that undermine a culture of safety</w:t>
            </w:r>
          </w:p>
          <w:p w14:paraId="20B65131" w14:textId="35E8F94C" w:rsidR="006F6497" w:rsidRPr="006C2BD4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spacing w:before="60" w:after="60" w:line="240" w:lineRule="auto"/>
              <w:ind w:left="691" w:hanging="361"/>
            </w:pPr>
            <w:r w:rsidRPr="006C2BD4">
              <w:rPr>
                <w:rFonts w:ascii="Times New Roman" w:hAnsi="Times New Roman" w:cs="Times New Roman"/>
                <w:w w:val="100"/>
                <w:sz w:val="24"/>
                <w:szCs w:val="24"/>
              </w:rPr>
              <w:t>Best practices in dealing with disruptive behavior</w:t>
            </w:r>
          </w:p>
        </w:tc>
      </w:tr>
      <w:tr w:rsidR="006F6497" w:rsidRPr="00FA0BFC" w14:paraId="49E0C8D8" w14:textId="77777777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0679CF9D" w14:textId="469C992B" w:rsidR="006F6497" w:rsidRDefault="006F6497" w:rsidP="006F649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1:</w:t>
            </w:r>
            <w:r w:rsidR="007556E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to </w:t>
            </w:r>
            <w:r w:rsidR="007556E7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7556E7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pm</w:t>
            </w:r>
          </w:p>
        </w:tc>
        <w:tc>
          <w:tcPr>
            <w:tcW w:w="7132" w:type="dxa"/>
            <w:shd w:val="clear" w:color="auto" w:fill="auto"/>
          </w:tcPr>
          <w:p w14:paraId="45D0662A" w14:textId="77777777" w:rsidR="006F6497" w:rsidRPr="00FC530D" w:rsidRDefault="006F6497" w:rsidP="006F6497">
            <w:pPr>
              <w:pStyle w:val="Subhead1"/>
              <w:rPr>
                <w:rFonts w:ascii="Times New Roman" w:hAnsi="Times New Roman" w:cs="Times New Roman"/>
                <w:b/>
                <w:smallCaps w:val="0"/>
              </w:rPr>
            </w:pPr>
            <w:r w:rsidRPr="00FC530D">
              <w:rPr>
                <w:rFonts w:ascii="Times New Roman" w:hAnsi="Times New Roman" w:cs="Times New Roman"/>
                <w:b/>
                <w:smallCaps w:val="0"/>
              </w:rPr>
              <w:t>Practitioner Health</w:t>
            </w:r>
          </w:p>
          <w:p w14:paraId="66EC423B" w14:textId="77777777" w:rsidR="006F6497" w:rsidRPr="00FC530D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ind w:left="691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Know the warning signs of </w:t>
            </w:r>
            <w:proofErr w:type="gramStart"/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impairment</w:t>
            </w:r>
            <w:proofErr w:type="gramEnd"/>
          </w:p>
          <w:p w14:paraId="10B5BDA2" w14:textId="77777777" w:rsidR="006F6497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ind w:left="691" w:hanging="3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Options to address the </w:t>
            </w:r>
            <w:proofErr w:type="gramStart"/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>late-career</w:t>
            </w:r>
            <w:proofErr w:type="gramEnd"/>
            <w:r w:rsidRPr="00FC530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practitioner</w:t>
            </w:r>
          </w:p>
          <w:p w14:paraId="0A1E5CF5" w14:textId="0052F184" w:rsidR="006F6497" w:rsidRPr="003967AD" w:rsidRDefault="006F6497" w:rsidP="006F6497">
            <w:pPr>
              <w:pStyle w:val="Hangingindent"/>
              <w:numPr>
                <w:ilvl w:val="0"/>
                <w:numId w:val="1"/>
              </w:numPr>
              <w:tabs>
                <w:tab w:val="clear" w:pos="480"/>
              </w:tabs>
              <w:ind w:left="691" w:hanging="361"/>
              <w:rPr>
                <w:b/>
              </w:rPr>
            </w:pPr>
            <w:r w:rsidRPr="00AC6F05">
              <w:rPr>
                <w:rFonts w:ascii="Times New Roman" w:hAnsi="Times New Roman" w:cs="Times New Roman"/>
                <w:sz w:val="24"/>
                <w:szCs w:val="24"/>
              </w:rPr>
              <w:t>Key elements of Practitioner Health Policy</w:t>
            </w:r>
          </w:p>
        </w:tc>
      </w:tr>
      <w:tr w:rsidR="006F6497" w:rsidRPr="00FA0BFC" w14:paraId="08D8139C" w14:textId="287F65AD" w:rsidTr="00D6718D">
        <w:trPr>
          <w:trHeight w:val="262"/>
          <w:tblCellSpacing w:w="20" w:type="dxa"/>
        </w:trPr>
        <w:tc>
          <w:tcPr>
            <w:tcW w:w="2092" w:type="dxa"/>
            <w:shd w:val="clear" w:color="auto" w:fill="auto"/>
          </w:tcPr>
          <w:p w14:paraId="657880E1" w14:textId="53BE0DEB" w:rsidR="006F6497" w:rsidRDefault="007556E7" w:rsidP="006F649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6497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="006F6497">
              <w:rPr>
                <w:b/>
                <w:bCs/>
              </w:rPr>
              <w:t xml:space="preserve"> to 2:</w:t>
            </w:r>
            <w:r>
              <w:rPr>
                <w:b/>
                <w:bCs/>
              </w:rPr>
              <w:t>15</w:t>
            </w:r>
            <w:r w:rsidR="006F6497">
              <w:rPr>
                <w:b/>
                <w:bCs/>
              </w:rPr>
              <w:t xml:space="preserve"> pm</w:t>
            </w:r>
          </w:p>
        </w:tc>
        <w:tc>
          <w:tcPr>
            <w:tcW w:w="7132" w:type="dxa"/>
            <w:shd w:val="clear" w:color="auto" w:fill="auto"/>
          </w:tcPr>
          <w:p w14:paraId="1EB704CB" w14:textId="77777777" w:rsidR="006F6497" w:rsidRPr="00223533" w:rsidRDefault="006F6497" w:rsidP="006F6497">
            <w:pPr>
              <w:spacing w:before="40" w:after="40"/>
              <w:rPr>
                <w:b/>
                <w:color w:val="000000"/>
              </w:rPr>
            </w:pPr>
            <w:r>
              <w:rPr>
                <w:b/>
              </w:rPr>
              <w:t>Precautionary Suspension:  A Life-Defining Event</w:t>
            </w:r>
          </w:p>
          <w:p w14:paraId="2FBA3134" w14:textId="77777777" w:rsidR="006F6497" w:rsidRDefault="006F6497" w:rsidP="006F6497">
            <w:pPr>
              <w:numPr>
                <w:ilvl w:val="0"/>
                <w:numId w:val="7"/>
              </w:numPr>
              <w:spacing w:before="40" w:after="40"/>
              <w:ind w:left="690" w:hanging="361"/>
            </w:pPr>
            <w:r>
              <w:t>Lessons Learned from Battles Lost</w:t>
            </w:r>
          </w:p>
          <w:p w14:paraId="5AF51FF6" w14:textId="75EE8111" w:rsidR="006F6497" w:rsidRPr="00CF633D" w:rsidRDefault="006F6497" w:rsidP="006F6497">
            <w:pPr>
              <w:numPr>
                <w:ilvl w:val="0"/>
                <w:numId w:val="7"/>
              </w:numPr>
              <w:spacing w:before="40" w:after="40"/>
              <w:ind w:left="690"/>
              <w:rPr>
                <w:rStyle w:val="topictex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>
              <w:t>Process matters and more process is better than less</w:t>
            </w:r>
          </w:p>
        </w:tc>
      </w:tr>
      <w:tr w:rsidR="006F6497" w:rsidRPr="00381C4F" w14:paraId="7E521383" w14:textId="77777777" w:rsidTr="006B7C81">
        <w:trPr>
          <w:trHeight w:val="388"/>
          <w:tblCellSpacing w:w="20" w:type="dxa"/>
        </w:trPr>
        <w:tc>
          <w:tcPr>
            <w:tcW w:w="9264" w:type="dxa"/>
            <w:gridSpan w:val="2"/>
            <w:shd w:val="clear" w:color="auto" w:fill="C6D9F1"/>
          </w:tcPr>
          <w:p w14:paraId="52255C48" w14:textId="6641EB1F" w:rsidR="006F6497" w:rsidRPr="00B61CB5" w:rsidRDefault="006F6497" w:rsidP="006F6497">
            <w:pPr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 xml:space="preserve">          </w:t>
            </w:r>
            <w:r w:rsidR="007556E7">
              <w:rPr>
                <w:b/>
                <w:iCs/>
              </w:rPr>
              <w:t>2</w:t>
            </w:r>
            <w:r>
              <w:rPr>
                <w:b/>
                <w:iCs/>
              </w:rPr>
              <w:t>:</w:t>
            </w:r>
            <w:r w:rsidR="007556E7">
              <w:rPr>
                <w:b/>
                <w:iCs/>
              </w:rPr>
              <w:t>15</w:t>
            </w:r>
            <w:r>
              <w:rPr>
                <w:b/>
                <w:iCs/>
              </w:rPr>
              <w:t xml:space="preserve"> pm             </w:t>
            </w:r>
            <w:r w:rsidRPr="00B61CB5">
              <w:rPr>
                <w:b/>
                <w:iCs/>
              </w:rPr>
              <w:t>Program Concludes</w:t>
            </w:r>
          </w:p>
        </w:tc>
      </w:tr>
    </w:tbl>
    <w:p w14:paraId="2DC3953B" w14:textId="77777777" w:rsidR="00FF616D" w:rsidRDefault="00FF616D" w:rsidP="00FF616D"/>
    <w:sectPr w:rsidR="00FF616D" w:rsidSect="006F6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B7D6" w14:textId="77777777" w:rsidR="00FF616D" w:rsidRDefault="00FF616D" w:rsidP="00425432">
      <w:r>
        <w:separator/>
      </w:r>
    </w:p>
  </w:endnote>
  <w:endnote w:type="continuationSeparator" w:id="0">
    <w:p w14:paraId="64BFFCBD" w14:textId="77777777" w:rsidR="00FF616D" w:rsidRDefault="00FF616D" w:rsidP="0042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gamo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7DB5" w14:textId="77777777" w:rsidR="007556E7" w:rsidRDefault="0075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C46D" w14:textId="0E118231" w:rsidR="006F6497" w:rsidRPr="007556E7" w:rsidRDefault="006F6497" w:rsidP="007556E7">
    <w:pPr>
      <w:pStyle w:val="Footer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7556E7">
      <w:rPr>
        <w:rFonts w:ascii="Arial" w:hAnsi="Arial" w:cs="Arial"/>
        <w:sz w:val="16"/>
      </w:rPr>
      <w:t>4860-8816-4731, v. 5</w:t>
    </w:r>
    <w:r>
      <w:rPr>
        <w:rFonts w:ascii="Arial" w:hAnsi="Arial" w:cs="Arial"/>
        <w:sz w:val="16"/>
      </w:rPr>
      <w:fldChar w:fldCharType="end"/>
    </w:r>
    <w:r w:rsidR="007556E7">
      <w:rPr>
        <w:rFonts w:ascii="Arial" w:hAnsi="Arial" w:cs="Arial"/>
        <w:sz w:val="16"/>
      </w:rPr>
      <w:tab/>
    </w:r>
    <w:r w:rsidR="007556E7" w:rsidRPr="007556E7">
      <w:fldChar w:fldCharType="begin"/>
    </w:r>
    <w:r w:rsidR="007556E7" w:rsidRPr="007556E7">
      <w:instrText xml:space="preserve"> PAGE   \* MERGEFORMAT </w:instrText>
    </w:r>
    <w:r w:rsidR="007556E7" w:rsidRPr="007556E7">
      <w:fldChar w:fldCharType="separate"/>
    </w:r>
    <w:r w:rsidR="007556E7" w:rsidRPr="007556E7">
      <w:rPr>
        <w:noProof/>
      </w:rPr>
      <w:t>1</w:t>
    </w:r>
    <w:r w:rsidR="007556E7" w:rsidRPr="007556E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6F6" w14:textId="77777777" w:rsidR="007556E7" w:rsidRDefault="0075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3AC8" w14:textId="77777777" w:rsidR="00FF616D" w:rsidRDefault="00FF616D" w:rsidP="00425432">
      <w:r>
        <w:separator/>
      </w:r>
    </w:p>
  </w:footnote>
  <w:footnote w:type="continuationSeparator" w:id="0">
    <w:p w14:paraId="1276F973" w14:textId="77777777" w:rsidR="00FF616D" w:rsidRDefault="00FF616D" w:rsidP="0042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7EC4" w14:textId="77777777" w:rsidR="007556E7" w:rsidRDefault="00755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4E67" w14:textId="77777777" w:rsidR="007556E7" w:rsidRDefault="00755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9BB0" w14:textId="77777777" w:rsidR="007556E7" w:rsidRDefault="00755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54F"/>
    <w:multiLevelType w:val="hybridMultilevel"/>
    <w:tmpl w:val="E39EEA1C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0B90E4B"/>
    <w:multiLevelType w:val="hybridMultilevel"/>
    <w:tmpl w:val="8318B3FC"/>
    <w:lvl w:ilvl="0" w:tplc="748C922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C7E5548"/>
    <w:multiLevelType w:val="hybridMultilevel"/>
    <w:tmpl w:val="C076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0311"/>
    <w:multiLevelType w:val="hybridMultilevel"/>
    <w:tmpl w:val="8D1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F74EA"/>
    <w:multiLevelType w:val="hybridMultilevel"/>
    <w:tmpl w:val="C5FE17F0"/>
    <w:lvl w:ilvl="0" w:tplc="7D8ABDB8">
      <w:numFmt w:val="bullet"/>
      <w:lvlText w:val="•"/>
      <w:lvlJc w:val="left"/>
      <w:pPr>
        <w:ind w:left="54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58144BE5"/>
    <w:multiLevelType w:val="hybridMultilevel"/>
    <w:tmpl w:val="9A565D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2EE574F"/>
    <w:multiLevelType w:val="hybridMultilevel"/>
    <w:tmpl w:val="E52E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78137">
    <w:abstractNumId w:val="1"/>
  </w:num>
  <w:num w:numId="2" w16cid:durableId="1391492983">
    <w:abstractNumId w:val="0"/>
  </w:num>
  <w:num w:numId="3" w16cid:durableId="1371566177">
    <w:abstractNumId w:val="4"/>
  </w:num>
  <w:num w:numId="4" w16cid:durableId="407114810">
    <w:abstractNumId w:val="2"/>
  </w:num>
  <w:num w:numId="5" w16cid:durableId="1572276682">
    <w:abstractNumId w:val="3"/>
  </w:num>
  <w:num w:numId="6" w16cid:durableId="1294484151">
    <w:abstractNumId w:val="5"/>
  </w:num>
  <w:num w:numId="7" w16cid:durableId="1643804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0-8816-4731, v. 5"/>
    <w:docVar w:name="ndGeneratedStampLocation" w:val="EachPage"/>
  </w:docVars>
  <w:rsids>
    <w:rsidRoot w:val="00FF616D"/>
    <w:rsid w:val="00147F8D"/>
    <w:rsid w:val="00154E34"/>
    <w:rsid w:val="00166E67"/>
    <w:rsid w:val="00173CE8"/>
    <w:rsid w:val="001E1C2D"/>
    <w:rsid w:val="00221F53"/>
    <w:rsid w:val="002F7A9D"/>
    <w:rsid w:val="00316D33"/>
    <w:rsid w:val="00337FDD"/>
    <w:rsid w:val="00340E3A"/>
    <w:rsid w:val="00375A85"/>
    <w:rsid w:val="003942B7"/>
    <w:rsid w:val="003949B7"/>
    <w:rsid w:val="003967AD"/>
    <w:rsid w:val="003E0C9E"/>
    <w:rsid w:val="00425432"/>
    <w:rsid w:val="0047189C"/>
    <w:rsid w:val="004912AB"/>
    <w:rsid w:val="004A1C64"/>
    <w:rsid w:val="00585F2E"/>
    <w:rsid w:val="005B39B7"/>
    <w:rsid w:val="005B53D9"/>
    <w:rsid w:val="005E7249"/>
    <w:rsid w:val="00657F8E"/>
    <w:rsid w:val="006B7C81"/>
    <w:rsid w:val="006C2BD4"/>
    <w:rsid w:val="006D2532"/>
    <w:rsid w:val="006E1DC1"/>
    <w:rsid w:val="006F6497"/>
    <w:rsid w:val="00716F9C"/>
    <w:rsid w:val="007556E7"/>
    <w:rsid w:val="00771D11"/>
    <w:rsid w:val="007753F9"/>
    <w:rsid w:val="007A6E1B"/>
    <w:rsid w:val="007C0D72"/>
    <w:rsid w:val="007E16E7"/>
    <w:rsid w:val="007E352F"/>
    <w:rsid w:val="00802F77"/>
    <w:rsid w:val="00834946"/>
    <w:rsid w:val="00895541"/>
    <w:rsid w:val="008E2AC6"/>
    <w:rsid w:val="009826A3"/>
    <w:rsid w:val="009C1476"/>
    <w:rsid w:val="009C4C09"/>
    <w:rsid w:val="009F7063"/>
    <w:rsid w:val="00A024E9"/>
    <w:rsid w:val="00A2668A"/>
    <w:rsid w:val="00A275AD"/>
    <w:rsid w:val="00A540FF"/>
    <w:rsid w:val="00A5602E"/>
    <w:rsid w:val="00A81D39"/>
    <w:rsid w:val="00A825D4"/>
    <w:rsid w:val="00AC6F05"/>
    <w:rsid w:val="00B61CB5"/>
    <w:rsid w:val="00B67C14"/>
    <w:rsid w:val="00B80A57"/>
    <w:rsid w:val="00C06FCF"/>
    <w:rsid w:val="00C562EB"/>
    <w:rsid w:val="00C843F5"/>
    <w:rsid w:val="00C93D26"/>
    <w:rsid w:val="00CF4FD5"/>
    <w:rsid w:val="00CF633D"/>
    <w:rsid w:val="00D13FDD"/>
    <w:rsid w:val="00D31308"/>
    <w:rsid w:val="00D32DF4"/>
    <w:rsid w:val="00D6718D"/>
    <w:rsid w:val="00DE47EB"/>
    <w:rsid w:val="00E3693F"/>
    <w:rsid w:val="00EC1474"/>
    <w:rsid w:val="00EE68C9"/>
    <w:rsid w:val="00F00290"/>
    <w:rsid w:val="00F67232"/>
    <w:rsid w:val="00FC3012"/>
    <w:rsid w:val="00FD010E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48F5D"/>
  <w15:chartTrackingRefBased/>
  <w15:docId w15:val="{636BAC19-EBA7-4780-824C-4E1DFB94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6D"/>
  </w:style>
  <w:style w:type="paragraph" w:styleId="Heading1">
    <w:name w:val="heading 1"/>
    <w:basedOn w:val="Normal"/>
    <w:next w:val="Normal"/>
    <w:link w:val="Heading1Char"/>
    <w:uiPriority w:val="9"/>
    <w:qFormat/>
    <w:rsid w:val="00A2668A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68A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68A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2668A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2668A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668A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A2668A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A2668A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668A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68A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668A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68A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2668A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2668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2668A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A2668A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2668A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2668A"/>
    <w:rPr>
      <w:rFonts w:eastAsiaTheme="majorEastAsia" w:cstheme="majorBidi"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A2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8A"/>
  </w:style>
  <w:style w:type="paragraph" w:styleId="Footer">
    <w:name w:val="footer"/>
    <w:basedOn w:val="Normal"/>
    <w:link w:val="FooterChar"/>
    <w:uiPriority w:val="99"/>
    <w:unhideWhenUsed/>
    <w:rsid w:val="00A2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8A"/>
  </w:style>
  <w:style w:type="paragraph" w:styleId="FootnoteText">
    <w:name w:val="footnote text"/>
    <w:basedOn w:val="Normal"/>
    <w:link w:val="FootnoteTextChar"/>
    <w:unhideWhenUsed/>
    <w:rsid w:val="00A2668A"/>
    <w:rPr>
      <w:sz w:val="20"/>
      <w:szCs w:val="20"/>
      <w14:numForm w14:val="oldStyle"/>
    </w:rPr>
  </w:style>
  <w:style w:type="character" w:customStyle="1" w:styleId="FootnoteTextChar">
    <w:name w:val="Footnote Text Char"/>
    <w:basedOn w:val="DefaultParagraphFont"/>
    <w:link w:val="FootnoteText"/>
    <w:rsid w:val="00A2668A"/>
    <w:rPr>
      <w:sz w:val="20"/>
      <w:szCs w:val="20"/>
      <w14:numForm w14:val="oldStyle"/>
    </w:rPr>
  </w:style>
  <w:style w:type="character" w:styleId="FootnoteReference">
    <w:name w:val="footnote reference"/>
    <w:semiHidden/>
    <w:unhideWhenUsed/>
    <w:rsid w:val="00A2668A"/>
    <w:rPr>
      <w:rFonts w:ascii="Times New Roman" w:hAnsi="Times New Roman" w:cs="Times New Roman"/>
      <w:kern w:val="0"/>
      <w:position w:val="6"/>
      <w:sz w:val="16"/>
      <w14:numForm w14:val="oldStyle"/>
    </w:rPr>
  </w:style>
  <w:style w:type="paragraph" w:styleId="EnvelopeReturn">
    <w:name w:val="envelope return"/>
    <w:basedOn w:val="Normal"/>
    <w:uiPriority w:val="99"/>
    <w:semiHidden/>
    <w:unhideWhenUsed/>
    <w:rsid w:val="00895541"/>
    <w:rPr>
      <w:rFonts w:eastAsiaTheme="majorEastAsia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43F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customStyle="1" w:styleId="Subhead1">
    <w:name w:val="Subhead 1"/>
    <w:basedOn w:val="Normal"/>
    <w:uiPriority w:val="99"/>
    <w:rsid w:val="00FF616D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Britannic" w:hAnsi="Britannic" w:cs="Britannic"/>
      <w:smallCaps/>
      <w:color w:val="000000"/>
    </w:rPr>
  </w:style>
  <w:style w:type="paragraph" w:customStyle="1" w:styleId="Indent">
    <w:name w:val="Indent"/>
    <w:basedOn w:val="Normal"/>
    <w:uiPriority w:val="99"/>
    <w:rsid w:val="00FF616D"/>
    <w:pPr>
      <w:tabs>
        <w:tab w:val="left" w:pos="240"/>
      </w:tabs>
      <w:autoSpaceDE w:val="0"/>
      <w:autoSpaceDN w:val="0"/>
      <w:adjustRightInd w:val="0"/>
      <w:spacing w:line="240" w:lineRule="atLeast"/>
      <w:ind w:left="240" w:hanging="240"/>
      <w:jc w:val="left"/>
      <w:textAlignment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Hangingindent">
    <w:name w:val="Hanging indent"/>
    <w:basedOn w:val="BodyText"/>
    <w:uiPriority w:val="99"/>
    <w:rsid w:val="00FF616D"/>
    <w:pPr>
      <w:tabs>
        <w:tab w:val="left" w:pos="480"/>
      </w:tabs>
      <w:autoSpaceDE w:val="0"/>
      <w:autoSpaceDN w:val="0"/>
      <w:adjustRightInd w:val="0"/>
      <w:spacing w:after="20" w:line="230" w:lineRule="atLeast"/>
      <w:ind w:left="480" w:hanging="240"/>
      <w:jc w:val="left"/>
      <w:textAlignment w:val="center"/>
    </w:pPr>
    <w:rPr>
      <w:rFonts w:ascii="BritannicLight" w:hAnsi="BritannicLight" w:cs="BritannicLight"/>
      <w:color w:val="000000"/>
      <w:w w:val="96"/>
      <w:sz w:val="22"/>
      <w:szCs w:val="22"/>
    </w:rPr>
  </w:style>
  <w:style w:type="character" w:customStyle="1" w:styleId="topictext">
    <w:name w:val="topic text"/>
    <w:basedOn w:val="DefaultParagraphFont"/>
    <w:uiPriority w:val="99"/>
    <w:rsid w:val="00FF616D"/>
    <w:rPr>
      <w:rFonts w:ascii="Bergamo Pro" w:hAnsi="Bergamo Pro" w:cs="Bergamo Pro"/>
      <w:color w:val="000000"/>
      <w:spacing w:val="-3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1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16D"/>
  </w:style>
  <w:style w:type="paragraph" w:styleId="ListParagraph">
    <w:name w:val="List Paragraph"/>
    <w:basedOn w:val="Normal"/>
    <w:uiPriority w:val="34"/>
    <w:qFormat/>
    <w:rsid w:val="003967A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Lapenta</dc:creator>
  <cp:keywords/>
  <dc:description/>
  <cp:lastModifiedBy>Larson, Vanessa</cp:lastModifiedBy>
  <cp:revision>2</cp:revision>
  <cp:lastPrinted>2023-09-08T17:37:00Z</cp:lastPrinted>
  <dcterms:created xsi:type="dcterms:W3CDTF">2023-09-27T18:22:00Z</dcterms:created>
  <dcterms:modified xsi:type="dcterms:W3CDTF">2023-09-27T18:22:00Z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2023-09-27T18:22:38Z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092e372f-ac17-4e70-843c-309d3b55289e</vt:lpwstr>
  </property>
  <property fmtid="{D5CDD505-2E9C-101B-9397-08002B2CF9AE}" pid="8" name="MSIP_Label_5e4b1be8-281e-475d-98b0-21c3457e5a46_ContentBits">
    <vt:lpwstr>0</vt:lpwstr>
  </property>
</Properties>
</file>