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09A46D3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HealthChoices PCMH Learning Network</w:t>
      </w:r>
    </w:p>
    <w:p w14:paraId="66D2D969" w14:textId="6586ED9F" w:rsidR="009A46D3" w:rsidRDefault="005A1B15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Well-Child and Adolescent Well-Care Visits</w:t>
      </w:r>
      <w:r w:rsidR="00603666">
        <w:rPr>
          <w:rFonts w:ascii="Arial Narrow" w:eastAsia="Arial Narrow" w:hAnsi="Arial Narrow" w:cs="Arial Narrow"/>
          <w:b/>
          <w:sz w:val="24"/>
          <w:szCs w:val="24"/>
        </w:rPr>
        <w:t xml:space="preserve"> Interventions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460903A" w14:textId="3095736F" w:rsidR="00BA23DE" w:rsidRPr="00BA23DE" w:rsidRDefault="00BA23DE" w:rsidP="00196BF0">
      <w:pPr>
        <w:ind w:firstLineChars="327" w:firstLine="719"/>
        <w:jc w:val="center"/>
        <w:rPr>
          <w:rFonts w:ascii="Aptos Narrow" w:eastAsia="Times New Roman" w:hAnsi="Aptos Narrow" w:cs="Times New Roman"/>
          <w:color w:val="467886"/>
          <w:u w:val="single"/>
          <w:lang w:val="en-US"/>
        </w:rPr>
      </w:pPr>
      <w:hyperlink r:id="rId8" w:history="1">
        <w:r w:rsidRPr="00BA23DE">
          <w:rPr>
            <w:rFonts w:ascii="Aptos Narrow" w:eastAsia="Times New Roman" w:hAnsi="Aptos Narrow" w:cs="Times New Roman"/>
            <w:color w:val="467886"/>
            <w:u w:val="single"/>
            <w:lang w:val="en-US"/>
          </w:rPr>
          <w:t>Session #1 – Wednesday, March 26th at 9:30-11 a.m. via Zoom</w:t>
        </w:r>
      </w:hyperlink>
    </w:p>
    <w:p w14:paraId="5DAB6C7B" w14:textId="77777777" w:rsidR="009A46D3" w:rsidRDefault="009A46D3" w:rsidP="00603666">
      <w:pPr>
        <w:spacing w:after="60"/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166200C2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Pr="00603666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196BF0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1868C082" w14:textId="77777777" w:rsidR="00B32E85" w:rsidRPr="00603666" w:rsidRDefault="00B32E85" w:rsidP="00B32E85">
      <w:pPr>
        <w:rPr>
          <w:rFonts w:ascii="Arial Narrow" w:eastAsia="Arial Narrow" w:hAnsi="Arial Narrow" w:cs="Arial Narrow"/>
          <w:bCs/>
          <w:sz w:val="24"/>
          <w:szCs w:val="24"/>
          <w:u w:val="single"/>
        </w:rPr>
      </w:pPr>
    </w:p>
    <w:p w14:paraId="7C5AC4AE" w14:textId="7F19D7AB" w:rsidR="00B32E85" w:rsidRPr="00603666" w:rsidRDefault="00603666" w:rsidP="00B32E85">
      <w:pPr>
        <w:numPr>
          <w:ilvl w:val="0"/>
          <w:numId w:val="9"/>
        </w:numP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</w:pPr>
      <w:r w:rsidRPr="00603666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Describe the goals of the </w:t>
      </w:r>
      <w:bookmarkStart w:id="0" w:name="_Hlk191366735"/>
      <w:r w:rsidR="00BA23DE" w:rsidRPr="00BA23DE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Well-Child and Adolescent Well-Care Visits </w:t>
      </w:r>
      <w:bookmarkEnd w:id="0"/>
      <w:r w:rsidR="00BA23DE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Intervention </w:t>
      </w:r>
      <w:r w:rsidRPr="00603666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sprint </w:t>
      </w:r>
    </w:p>
    <w:p w14:paraId="41384743" w14:textId="1CA39860" w:rsidR="00B32E85" w:rsidRDefault="00842CD7" w:rsidP="00B32E85">
      <w:pPr>
        <w:numPr>
          <w:ilvl w:val="0"/>
          <w:numId w:val="9"/>
        </w:numP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Discuss</w:t>
      </w:r>
      <w:r w:rsidR="00603666" w:rsidRPr="00603666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 effective strategies for </w:t>
      </w:r>
      <w:r w:rsidR="005A1B15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engaging youth and adolescents in well-care visits</w:t>
      </w:r>
      <w: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.</w:t>
      </w:r>
    </w:p>
    <w:p w14:paraId="0DB46AEB" w14:textId="08810658" w:rsidR="00842CD7" w:rsidRPr="0071168D" w:rsidRDefault="00842CD7" w:rsidP="00842CD7">
      <w:pPr>
        <w:pStyle w:val="ListParagraph"/>
        <w:numPr>
          <w:ilvl w:val="0"/>
          <w:numId w:val="9"/>
        </w:numP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</w:pPr>
      <w:r w:rsidRPr="0071168D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Describe workflow processes and team roles for adolescent sexual health screening</w:t>
      </w:r>
      <w:r w:rsidR="00FF7B46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.</w:t>
      </w:r>
    </w:p>
    <w:p w14:paraId="1E195E0F" w14:textId="0BFF89CF" w:rsidR="00603666" w:rsidRPr="00603666" w:rsidRDefault="00603666" w:rsidP="00B32E85">
      <w:pPr>
        <w:numPr>
          <w:ilvl w:val="0"/>
          <w:numId w:val="9"/>
        </w:numPr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</w:pPr>
      <w:r w:rsidRPr="00603666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 xml:space="preserve">Discuss how PCMHs in Pennsylvania are implementing key interventions for </w:t>
      </w:r>
      <w:r w:rsidR="005A1B15">
        <w:rPr>
          <w:rFonts w:ascii="Arial Narrow" w:eastAsia="Arial Narrow" w:hAnsi="Arial Narrow" w:cs="Arial Narrow"/>
          <w:bCs/>
          <w:iCs/>
          <w:sz w:val="24"/>
          <w:szCs w:val="24"/>
          <w:lang w:val="en-US"/>
        </w:rPr>
        <w:t>Well-Child and Adolescent Well-Care Visits.</w:t>
      </w:r>
    </w:p>
    <w:p w14:paraId="41C8F396" w14:textId="77777777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F16FDF9" w14:textId="77777777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72A3D3EC" w14:textId="77777777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70DE4912" w14:textId="7524D2E9" w:rsidR="009A46D3" w:rsidRDefault="00603666" w:rsidP="009A46D3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bookmarkStart w:id="1" w:name="_heading=h.2et92p0" w:colFirst="0" w:colLast="0"/>
      <w:bookmarkEnd w:id="1"/>
      <w:r w:rsidRPr="00603666">
        <w:rPr>
          <w:rFonts w:ascii="Arial Narrow" w:eastAsia="Arial Narrow" w:hAnsi="Arial Narrow" w:cs="Arial Narrow"/>
          <w:sz w:val="24"/>
          <w:szCs w:val="24"/>
        </w:rPr>
        <w:t xml:space="preserve">9:30 a.m. </w:t>
      </w:r>
      <w:r w:rsidR="002F1C7D">
        <w:rPr>
          <w:rFonts w:ascii="Arial Narrow" w:eastAsia="Arial Narrow" w:hAnsi="Arial Narrow" w:cs="Arial Narrow"/>
          <w:sz w:val="24"/>
          <w:szCs w:val="24"/>
        </w:rPr>
        <w:t>to</w:t>
      </w:r>
      <w:r w:rsidRPr="00603666">
        <w:rPr>
          <w:rFonts w:ascii="Arial Narrow" w:eastAsia="Arial Narrow" w:hAnsi="Arial Narrow" w:cs="Arial Narrow"/>
          <w:sz w:val="24"/>
          <w:szCs w:val="24"/>
        </w:rPr>
        <w:t xml:space="preserve"> 9:40 a.m.</w:t>
      </w:r>
      <w:r w:rsidR="009A46D3"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9A46D3" w:rsidRPr="00603666">
        <w:rPr>
          <w:rFonts w:ascii="Arial Narrow" w:eastAsia="Arial Narrow" w:hAnsi="Arial Narrow" w:cs="Arial Narrow"/>
          <w:b/>
          <w:sz w:val="24"/>
          <w:szCs w:val="24"/>
        </w:rPr>
        <w:t xml:space="preserve"> Welcome </w:t>
      </w:r>
      <w:bookmarkStart w:id="2" w:name="_heading=h.tyjcwt" w:colFirst="0" w:colLast="0"/>
      <w:bookmarkEnd w:id="2"/>
      <w:r w:rsidR="00DB4E89" w:rsidRPr="00603666">
        <w:rPr>
          <w:rFonts w:ascii="Arial Narrow" w:eastAsia="Arial Narrow" w:hAnsi="Arial Narrow" w:cs="Arial Narrow"/>
          <w:sz w:val="24"/>
          <w:szCs w:val="24"/>
        </w:rPr>
        <w:t xml:space="preserve">&amp; </w:t>
      </w:r>
      <w:r w:rsidR="002F1C7D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Overview of the</w:t>
      </w:r>
      <w:r w:rsidR="009A46D3" w:rsidRPr="00603666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BA23DE" w:rsidRPr="00BA23DE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Well-Child and Adolescent Well-Care Visits</w:t>
      </w:r>
      <w:r w:rsidRPr="00603666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Intervention</w:t>
      </w:r>
      <w:r w:rsidR="00BD6003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s</w:t>
      </w:r>
      <w:r w:rsidRPr="00603666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Sprint 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 w:rsidR="00253FBD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</w:p>
    <w:p w14:paraId="0D0B940D" w14:textId="77777777" w:rsidR="009A46D3" w:rsidRDefault="009A46D3" w:rsidP="009A46D3">
      <w:pP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14:paraId="2DD8CC9B" w14:textId="77777777" w:rsidR="00FF7B46" w:rsidRPr="00FF7B46" w:rsidRDefault="00603666" w:rsidP="00FF7B46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</w:pP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9:40 a</w:t>
      </w:r>
      <w:r w:rsidR="00253FBD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.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m</w:t>
      </w:r>
      <w:r w:rsidR="00253FBD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.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="002F1C7D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to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10:</w:t>
      </w:r>
      <w:r w:rsidR="00FE7BD0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20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a.m. – </w:t>
      </w:r>
      <w:r w:rsidR="00564E79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Guidelines and E</w:t>
      </w:r>
      <w:r w:rsidRPr="00603666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ffective </w:t>
      </w:r>
      <w:r w:rsidR="00564E79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Strategies for Adolescent Well-Care Visits</w:t>
      </w:r>
      <w:r w:rsidR="00164EFC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and STI Screenings</w:t>
      </w:r>
      <w:r w:rsidR="00564E79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</w:t>
      </w:r>
      <w:r w:rsidR="00FF7B46" w:rsidRPr="00FF7B4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  <w:lang w:val="en-US"/>
        </w:rPr>
        <w:t>Elizabeth Miller, MD, PhD, Adolescent and Young Adult Medicine at UPMC Children’s Hospital of Pittsburgh, Distinguished Professor of Pediatrics at University of Pittsburgh School of Medicine</w:t>
      </w:r>
    </w:p>
    <w:p w14:paraId="266A5B64" w14:textId="77777777" w:rsidR="002F1C7D" w:rsidRDefault="002F1C7D" w:rsidP="00253FBD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</w:p>
    <w:p w14:paraId="72520B22" w14:textId="27C96B44" w:rsidR="002F1C7D" w:rsidRDefault="002F1C7D" w:rsidP="00253FBD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10:25 a.m. to 10:30 a.m. 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Results from the </w:t>
      </w:r>
      <w:r w:rsidR="00BA23DE" w:rsidRPr="00BA23DE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Well-Child and Adolescent Well-Care Visits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Intervention</w:t>
      </w:r>
      <w:r w:rsidR="00BD6003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s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Sprint Baseline Survey 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– Robert Ferguson</w:t>
      </w:r>
    </w:p>
    <w:p w14:paraId="60061E4C" w14:textId="77777777" w:rsidR="009A46D3" w:rsidRPr="00603666" w:rsidRDefault="009A46D3" w:rsidP="009A46D3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4EAFD9C" w14:textId="3B841E3A" w:rsidR="00F413EA" w:rsidRDefault="00253FBD" w:rsidP="00F413EA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10:2</w:t>
      </w:r>
      <w:r w:rsidR="00BD6003"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z w:val="24"/>
          <w:szCs w:val="24"/>
        </w:rPr>
        <w:t xml:space="preserve"> a.m</w:t>
      </w:r>
      <w:r w:rsidR="009A46D3" w:rsidRPr="00603666"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 xml:space="preserve"> – 10:55 a.m.</w:t>
      </w:r>
      <w:r w:rsidR="009A46D3" w:rsidRPr="00603666">
        <w:rPr>
          <w:rFonts w:ascii="Arial Narrow" w:eastAsia="Arial Narrow" w:hAnsi="Arial Narrow" w:cs="Arial Narrow"/>
          <w:sz w:val="24"/>
          <w:szCs w:val="24"/>
        </w:rPr>
        <w:t xml:space="preserve"> – </w:t>
      </w:r>
      <w:r w:rsidR="002F1C7D" w:rsidRPr="002F1C7D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PCMH </w:t>
      </w:r>
      <w:r w:rsidR="009A46D3" w:rsidRPr="002F1C7D">
        <w:rPr>
          <w:rFonts w:ascii="Arial Narrow" w:eastAsia="Arial Narrow" w:hAnsi="Arial Narrow" w:cs="Arial Narrow"/>
          <w:b/>
          <w:bCs/>
          <w:sz w:val="24"/>
          <w:szCs w:val="24"/>
        </w:rPr>
        <w:t>Peer</w:t>
      </w:r>
      <w:r w:rsidR="002F1C7D">
        <w:rPr>
          <w:rFonts w:ascii="Arial Narrow" w:eastAsia="Arial Narrow" w:hAnsi="Arial Narrow" w:cs="Arial Narrow"/>
          <w:b/>
          <w:sz w:val="24"/>
          <w:szCs w:val="24"/>
        </w:rPr>
        <w:t>-</w:t>
      </w:r>
      <w:r w:rsidR="009A46D3" w:rsidRPr="00603666">
        <w:rPr>
          <w:rFonts w:ascii="Arial Narrow" w:eastAsia="Arial Narrow" w:hAnsi="Arial Narrow" w:cs="Arial Narrow"/>
          <w:b/>
          <w:sz w:val="24"/>
          <w:szCs w:val="24"/>
        </w:rPr>
        <w:t>to</w:t>
      </w:r>
      <w:r w:rsidR="002F1C7D">
        <w:rPr>
          <w:rFonts w:ascii="Arial Narrow" w:eastAsia="Arial Narrow" w:hAnsi="Arial Narrow" w:cs="Arial Narrow"/>
          <w:b/>
          <w:sz w:val="24"/>
          <w:szCs w:val="24"/>
        </w:rPr>
        <w:t>-</w:t>
      </w:r>
      <w:r w:rsidR="009A46D3" w:rsidRPr="00603666">
        <w:rPr>
          <w:rFonts w:ascii="Arial Narrow" w:eastAsia="Arial Narrow" w:hAnsi="Arial Narrow" w:cs="Arial Narrow"/>
          <w:b/>
          <w:sz w:val="24"/>
          <w:szCs w:val="24"/>
        </w:rPr>
        <w:t>Peer</w:t>
      </w:r>
      <w:r w:rsidR="002F1C7D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Learning</w:t>
      </w:r>
      <w:r w:rsidR="002F1C7D">
        <w:rPr>
          <w:rFonts w:ascii="Arial Narrow" w:eastAsia="Arial Narrow" w:hAnsi="Arial Narrow" w:cs="Arial Narrow"/>
          <w:b/>
          <w:sz w:val="24"/>
          <w:szCs w:val="24"/>
        </w:rPr>
        <w:t xml:space="preserve"> Discussion </w:t>
      </w:r>
    </w:p>
    <w:p w14:paraId="22424A11" w14:textId="77777777" w:rsidR="002F1C7D" w:rsidRDefault="002F1C7D" w:rsidP="00F413EA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13566C59" w14:textId="22B59090" w:rsidR="002F1C7D" w:rsidRDefault="002F1C7D" w:rsidP="00F413EA">
      <w:pPr>
        <w:rPr>
          <w:rFonts w:ascii="Arial Narrow" w:eastAsia="Arial Narrow" w:hAnsi="Arial Narrow" w:cs="Arial Narrow"/>
          <w:bCs/>
          <w:i/>
          <w:iCs/>
          <w:sz w:val="24"/>
          <w:szCs w:val="24"/>
        </w:rPr>
      </w:pPr>
      <w:r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In response to the survey indicating most PCMHs are working on </w:t>
      </w:r>
      <w:r w:rsid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engaging adolescents in well-care visits, </w:t>
      </w:r>
      <w:r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 PCMHs will have an opportunity to share:</w:t>
      </w:r>
    </w:p>
    <w:p w14:paraId="4BF8102C" w14:textId="77777777" w:rsidR="00BD6003" w:rsidRDefault="00BD6003" w:rsidP="00F413EA">
      <w:pPr>
        <w:rPr>
          <w:rFonts w:ascii="Arial Narrow" w:eastAsia="Arial Narrow" w:hAnsi="Arial Narrow" w:cs="Arial Narrow"/>
          <w:bCs/>
          <w:i/>
          <w:iCs/>
          <w:sz w:val="24"/>
          <w:szCs w:val="24"/>
        </w:rPr>
      </w:pPr>
    </w:p>
    <w:p w14:paraId="3A497F47" w14:textId="421E1FF9" w:rsidR="002F1C7D" w:rsidRPr="00BD6003" w:rsidRDefault="00E40284" w:rsidP="00BD6003">
      <w:pPr>
        <w:pStyle w:val="ListParagraph"/>
        <w:numPr>
          <w:ilvl w:val="0"/>
          <w:numId w:val="16"/>
        </w:numPr>
        <w:ind w:left="720"/>
        <w:rPr>
          <w:rFonts w:ascii="Arial Narrow" w:eastAsia="Arial Narrow" w:hAnsi="Arial Narrow" w:cs="Arial Narrow"/>
          <w:bCs/>
          <w:i/>
          <w:iCs/>
          <w:sz w:val="24"/>
          <w:szCs w:val="24"/>
        </w:rPr>
      </w:pPr>
      <w:r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>What steps is your PCMH currently takin</w:t>
      </w:r>
      <w:r w:rsidR="00564E79"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>g</w:t>
      </w:r>
      <w:r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>?</w:t>
      </w:r>
    </w:p>
    <w:p w14:paraId="059FE5E7" w14:textId="24614D29" w:rsidR="00E40284" w:rsidRPr="00BD6003" w:rsidRDefault="00E40284" w:rsidP="00BD6003">
      <w:pPr>
        <w:pStyle w:val="ListParagraph"/>
        <w:numPr>
          <w:ilvl w:val="0"/>
          <w:numId w:val="16"/>
        </w:numPr>
        <w:ind w:left="720"/>
        <w:rPr>
          <w:rFonts w:ascii="Arial Narrow" w:eastAsia="Arial Narrow" w:hAnsi="Arial Narrow" w:cs="Arial Narrow"/>
          <w:bCs/>
          <w:i/>
          <w:iCs/>
          <w:sz w:val="24"/>
          <w:szCs w:val="24"/>
        </w:rPr>
      </w:pPr>
      <w:r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What has worked well? </w:t>
      </w:r>
    </w:p>
    <w:p w14:paraId="7135C1E6" w14:textId="77777777" w:rsidR="00BD6003" w:rsidRDefault="00E40284" w:rsidP="00BD6003">
      <w:pPr>
        <w:pStyle w:val="ListParagraph"/>
        <w:numPr>
          <w:ilvl w:val="0"/>
          <w:numId w:val="16"/>
        </w:numPr>
        <w:ind w:left="720"/>
        <w:rPr>
          <w:rFonts w:ascii="Arial Narrow" w:eastAsia="Arial Narrow" w:hAnsi="Arial Narrow" w:cs="Arial Narrow"/>
          <w:bCs/>
          <w:i/>
          <w:iCs/>
          <w:sz w:val="24"/>
          <w:szCs w:val="24"/>
        </w:rPr>
      </w:pPr>
      <w:r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>What challenges are you experiencing?</w:t>
      </w:r>
    </w:p>
    <w:p w14:paraId="22559E1E" w14:textId="52277A00" w:rsidR="00C71262" w:rsidRPr="00BD6003" w:rsidRDefault="00E40284" w:rsidP="00BD6003">
      <w:pPr>
        <w:pStyle w:val="ListParagraph"/>
        <w:numPr>
          <w:ilvl w:val="0"/>
          <w:numId w:val="16"/>
        </w:numPr>
        <w:ind w:left="720"/>
        <w:rPr>
          <w:rFonts w:ascii="Arial Narrow" w:eastAsia="Arial Narrow" w:hAnsi="Arial Narrow" w:cs="Arial Narrow"/>
          <w:bCs/>
          <w:i/>
          <w:iCs/>
          <w:sz w:val="24"/>
          <w:szCs w:val="24"/>
        </w:rPr>
      </w:pPr>
      <w:r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To inform your next steps, what would your PCMH team like to learn at the next </w:t>
      </w:r>
      <w:r w:rsidR="00BA23DE"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Well-Child and Adolescent Well-Care Visits </w:t>
      </w:r>
      <w:r w:rsidRPr="00BD6003"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Interventions Sprint session on </w:t>
      </w:r>
      <w:r>
        <w:fldChar w:fldCharType="begin"/>
      </w:r>
      <w:r>
        <w:instrText>HYPERLINK "https://us06web.zoom.us/meeting/register/Q0loA7DiRhKlquE9lc9PmQ"</w:instrText>
      </w:r>
      <w:r>
        <w:fldChar w:fldCharType="separate"/>
      </w:r>
      <w:r w:rsidR="00BA23DE">
        <w:rPr>
          <w:rStyle w:val="Hyperlink"/>
          <w:rFonts w:ascii="Arial Narrow" w:eastAsia="Arial Narrow" w:hAnsi="Arial Narrow" w:cs="Arial Narrow"/>
          <w:bCs/>
          <w:i/>
          <w:iCs/>
          <w:sz w:val="24"/>
          <w:szCs w:val="24"/>
          <w:lang w:val="en-US"/>
        </w:rPr>
        <w:fldChar w:fldCharType="begin"/>
      </w:r>
      <w:r w:rsidR="00BA23DE" w:rsidRPr="00BD6003">
        <w:rPr>
          <w:rStyle w:val="Hyperlink"/>
          <w:rFonts w:ascii="Arial Narrow" w:eastAsia="Arial Narrow" w:hAnsi="Arial Narrow" w:cs="Arial Narrow"/>
          <w:bCs/>
          <w:i/>
          <w:iCs/>
          <w:sz w:val="24"/>
          <w:szCs w:val="24"/>
          <w:lang w:val="en-US"/>
        </w:rPr>
        <w:instrText xml:space="preserve"> LINK </w:instrText>
      </w:r>
      <w:r w:rsidR="00C71262" w:rsidRPr="00BD6003">
        <w:rPr>
          <w:rStyle w:val="Hyperlink"/>
          <w:rFonts w:ascii="Arial Narrow" w:eastAsia="Arial Narrow" w:hAnsi="Arial Narrow" w:cs="Arial Narrow"/>
          <w:bCs/>
          <w:i/>
          <w:iCs/>
          <w:sz w:val="24"/>
          <w:szCs w:val="24"/>
          <w:lang w:val="en-US"/>
        </w:rPr>
        <w:instrText xml:space="preserve">Excel.Sheet.12 "C:\\Users\\jcondel\\PA PQC Dropbox\\Jen Condel\\PCMH Learning Network\\1. 2025 PCMH Restructure Workplan.xlsx" "Schedule Links Topics!R28C1" </w:instrText>
      </w:r>
      <w:r w:rsidR="00BA23DE" w:rsidRPr="00BD6003">
        <w:rPr>
          <w:rStyle w:val="Hyperlink"/>
          <w:rFonts w:ascii="Arial Narrow" w:eastAsia="Arial Narrow" w:hAnsi="Arial Narrow" w:cs="Arial Narrow"/>
          <w:bCs/>
          <w:i/>
          <w:iCs/>
          <w:sz w:val="24"/>
          <w:szCs w:val="24"/>
          <w:lang w:val="en-US"/>
        </w:rPr>
        <w:instrText xml:space="preserve">\a \f 5 \h  \* MERGEFORMAT </w:instrText>
      </w:r>
      <w:r w:rsidR="00BA23DE">
        <w:rPr>
          <w:rStyle w:val="Hyperlink"/>
          <w:rFonts w:ascii="Arial Narrow" w:eastAsia="Arial Narrow" w:hAnsi="Arial Narrow" w:cs="Arial Narrow"/>
          <w:bCs/>
          <w:i/>
          <w:iCs/>
          <w:sz w:val="24"/>
          <w:szCs w:val="24"/>
          <w:lang w:val="en-US"/>
        </w:rPr>
        <w:fldChar w:fldCharType="separate"/>
      </w:r>
      <w:hyperlink r:id="rId9" w:history="1">
        <w:r w:rsidR="00C71262" w:rsidRPr="00BD6003">
          <w:rPr>
            <w:rStyle w:val="Hyperlink"/>
            <w:rFonts w:ascii="Arial Narrow" w:eastAsia="Arial Narrow" w:hAnsi="Arial Narrow" w:cs="Arial Narrow"/>
            <w:bCs/>
            <w:i/>
            <w:iCs/>
            <w:sz w:val="24"/>
            <w:szCs w:val="24"/>
          </w:rPr>
          <w:t xml:space="preserve">Thursday, May 29th at 1-2:30 p.m. via </w:t>
        </w:r>
        <w:r w:rsidR="00C71262" w:rsidRPr="00C71262">
          <w:t>Zoom</w:t>
        </w:r>
      </w:hyperlink>
    </w:p>
    <w:p w14:paraId="42E8309D" w14:textId="7A6BEE7C" w:rsidR="002F1C7D" w:rsidRPr="00BA23DE" w:rsidRDefault="00BA23DE" w:rsidP="00BD6003">
      <w:pPr>
        <w:ind w:left="720"/>
        <w:rPr>
          <w:lang w:val="en-US"/>
        </w:rPr>
      </w:pPr>
      <w:r>
        <w:rPr>
          <w:rStyle w:val="Hyperlink"/>
          <w:rFonts w:ascii="Arial Narrow" w:eastAsia="Arial Narrow" w:hAnsi="Arial Narrow" w:cs="Arial Narrow"/>
          <w:bCs/>
          <w:i/>
          <w:iCs/>
          <w:sz w:val="24"/>
          <w:szCs w:val="24"/>
          <w:lang w:val="en-US"/>
        </w:rPr>
        <w:fldChar w:fldCharType="end"/>
      </w:r>
      <w:r w:rsidR="00E40284">
        <w:fldChar w:fldCharType="end"/>
      </w:r>
    </w:p>
    <w:p w14:paraId="1299C43A" w14:textId="29162D6C" w:rsidR="007B1585" w:rsidRPr="00253FBD" w:rsidRDefault="00253FBD" w:rsidP="3E99CB5A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10:55 a.m</w:t>
      </w:r>
      <w:r w:rsidR="3E99CB5A" w:rsidRPr="00603666"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 xml:space="preserve"> – 11:00 a.m.</w:t>
      </w:r>
      <w:r w:rsidR="3E99CB5A"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2F1C7D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3E99CB5A" w:rsidRPr="00603666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Next Steps &amp;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 xml:space="preserve">Wrap Up </w:t>
      </w:r>
      <w:r w:rsidR="002F1C7D" w:rsidRPr="00603666">
        <w:rPr>
          <w:rFonts w:ascii="Arial Narrow" w:eastAsia="Arial Narrow" w:hAnsi="Arial Narrow" w:cs="Arial Narrow"/>
          <w:sz w:val="24"/>
          <w:szCs w:val="24"/>
        </w:rPr>
        <w:t>–</w:t>
      </w:r>
      <w:r>
        <w:rPr>
          <w:rFonts w:ascii="Arial Narrow" w:eastAsia="Arial Narrow" w:hAnsi="Arial Narrow" w:cs="Arial Narrow"/>
          <w:sz w:val="24"/>
          <w:szCs w:val="24"/>
        </w:rPr>
        <w:t xml:space="preserve"> Lisa Boyd, Program Specialist, Pittsburgh Regional Health Initiative</w:t>
      </w:r>
    </w:p>
    <w:sectPr w:rsidR="007B1585" w:rsidRPr="00253FBD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77DF" w14:textId="77777777" w:rsidR="00BE29B7" w:rsidRDefault="00BE29B7">
      <w:r>
        <w:separator/>
      </w:r>
    </w:p>
  </w:endnote>
  <w:endnote w:type="continuationSeparator" w:id="0">
    <w:p w14:paraId="121507C3" w14:textId="77777777" w:rsidR="00BE29B7" w:rsidRDefault="00BE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D1BE" w14:textId="77777777" w:rsidR="00BE29B7" w:rsidRDefault="00BE29B7">
      <w:r>
        <w:separator/>
      </w:r>
    </w:p>
  </w:footnote>
  <w:footnote w:type="continuationSeparator" w:id="0">
    <w:p w14:paraId="1BC12D07" w14:textId="77777777" w:rsidR="00BE29B7" w:rsidRDefault="00BE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A26"/>
    <w:multiLevelType w:val="hybridMultilevel"/>
    <w:tmpl w:val="D646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647A"/>
    <w:multiLevelType w:val="hybridMultilevel"/>
    <w:tmpl w:val="03F08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72E67"/>
    <w:multiLevelType w:val="hybridMultilevel"/>
    <w:tmpl w:val="1E308B02"/>
    <w:lvl w:ilvl="0" w:tplc="76AAB9A2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606197"/>
    <w:multiLevelType w:val="hybridMultilevel"/>
    <w:tmpl w:val="36E2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0C1308"/>
    <w:multiLevelType w:val="hybridMultilevel"/>
    <w:tmpl w:val="C980D59A"/>
    <w:lvl w:ilvl="0" w:tplc="94B6B0B6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73B2"/>
    <w:multiLevelType w:val="hybridMultilevel"/>
    <w:tmpl w:val="7A4066AE"/>
    <w:lvl w:ilvl="0" w:tplc="1166BAA2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CB114C"/>
    <w:multiLevelType w:val="hybridMultilevel"/>
    <w:tmpl w:val="2248ACAA"/>
    <w:lvl w:ilvl="0" w:tplc="A60A7F0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000DF"/>
    <w:multiLevelType w:val="hybridMultilevel"/>
    <w:tmpl w:val="1B74A8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11"/>
  </w:num>
  <w:num w:numId="2" w16cid:durableId="1756978334">
    <w:abstractNumId w:val="3"/>
  </w:num>
  <w:num w:numId="3" w16cid:durableId="71121064">
    <w:abstractNumId w:val="5"/>
  </w:num>
  <w:num w:numId="4" w16cid:durableId="419758534">
    <w:abstractNumId w:val="9"/>
  </w:num>
  <w:num w:numId="5" w16cid:durableId="1584609542">
    <w:abstractNumId w:val="7"/>
  </w:num>
  <w:num w:numId="6" w16cid:durableId="1998531929">
    <w:abstractNumId w:val="15"/>
  </w:num>
  <w:num w:numId="7" w16cid:durableId="316150377">
    <w:abstractNumId w:val="13"/>
  </w:num>
  <w:num w:numId="8" w16cid:durableId="831216677">
    <w:abstractNumId w:val="6"/>
  </w:num>
  <w:num w:numId="9" w16cid:durableId="1746298790">
    <w:abstractNumId w:val="7"/>
  </w:num>
  <w:num w:numId="10" w16cid:durableId="302585398">
    <w:abstractNumId w:val="2"/>
  </w:num>
  <w:num w:numId="11" w16cid:durableId="1557162710">
    <w:abstractNumId w:val="12"/>
  </w:num>
  <w:num w:numId="12" w16cid:durableId="1236932826">
    <w:abstractNumId w:val="10"/>
  </w:num>
  <w:num w:numId="13" w16cid:durableId="1450931259">
    <w:abstractNumId w:val="8"/>
  </w:num>
  <w:num w:numId="14" w16cid:durableId="732585407">
    <w:abstractNumId w:val="4"/>
  </w:num>
  <w:num w:numId="15" w16cid:durableId="924220033">
    <w:abstractNumId w:val="0"/>
  </w:num>
  <w:num w:numId="16" w16cid:durableId="1701277835">
    <w:abstractNumId w:val="1"/>
  </w:num>
  <w:num w:numId="17" w16cid:durableId="7471167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D4EA7"/>
    <w:rsid w:val="0013392A"/>
    <w:rsid w:val="00164EFC"/>
    <w:rsid w:val="00196BF0"/>
    <w:rsid w:val="00253FBD"/>
    <w:rsid w:val="002655A5"/>
    <w:rsid w:val="00271DE4"/>
    <w:rsid w:val="002E410E"/>
    <w:rsid w:val="002F1C7D"/>
    <w:rsid w:val="0030084A"/>
    <w:rsid w:val="00324306"/>
    <w:rsid w:val="00330B42"/>
    <w:rsid w:val="00384C0A"/>
    <w:rsid w:val="00406433"/>
    <w:rsid w:val="004547FE"/>
    <w:rsid w:val="00461FCF"/>
    <w:rsid w:val="004C5E04"/>
    <w:rsid w:val="004F599C"/>
    <w:rsid w:val="00542248"/>
    <w:rsid w:val="00564E79"/>
    <w:rsid w:val="005A1B15"/>
    <w:rsid w:val="00603666"/>
    <w:rsid w:val="0067755B"/>
    <w:rsid w:val="006802DF"/>
    <w:rsid w:val="006E3C04"/>
    <w:rsid w:val="00705D15"/>
    <w:rsid w:val="0071168D"/>
    <w:rsid w:val="00745857"/>
    <w:rsid w:val="007659D4"/>
    <w:rsid w:val="007B1585"/>
    <w:rsid w:val="007D6922"/>
    <w:rsid w:val="00842CD7"/>
    <w:rsid w:val="008432BC"/>
    <w:rsid w:val="008737D3"/>
    <w:rsid w:val="008A7F79"/>
    <w:rsid w:val="008D37E3"/>
    <w:rsid w:val="008E6A61"/>
    <w:rsid w:val="009962D7"/>
    <w:rsid w:val="009A46D3"/>
    <w:rsid w:val="009A650F"/>
    <w:rsid w:val="00A65392"/>
    <w:rsid w:val="00A8172F"/>
    <w:rsid w:val="00AB2D93"/>
    <w:rsid w:val="00AF047D"/>
    <w:rsid w:val="00B32E85"/>
    <w:rsid w:val="00B45C96"/>
    <w:rsid w:val="00BA23DE"/>
    <w:rsid w:val="00BB3124"/>
    <w:rsid w:val="00BB4CFC"/>
    <w:rsid w:val="00BD6003"/>
    <w:rsid w:val="00BE29B7"/>
    <w:rsid w:val="00BF589D"/>
    <w:rsid w:val="00C71262"/>
    <w:rsid w:val="00CB489C"/>
    <w:rsid w:val="00CC6797"/>
    <w:rsid w:val="00D612B9"/>
    <w:rsid w:val="00DB453F"/>
    <w:rsid w:val="00DB4E89"/>
    <w:rsid w:val="00E40284"/>
    <w:rsid w:val="00EC053D"/>
    <w:rsid w:val="00F413EA"/>
    <w:rsid w:val="00FC29A1"/>
    <w:rsid w:val="00FE1B71"/>
    <w:rsid w:val="00FE3C6F"/>
    <w:rsid w:val="00FE7BD0"/>
    <w:rsid w:val="00FF7B46"/>
    <w:rsid w:val="3E99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8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08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BieBP9XTSoyxiGwZMKlQW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meeting/register/otoHYFveT8W9jm2jxB3K5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4</cp:revision>
  <cp:lastPrinted>2025-03-04T13:29:00Z</cp:lastPrinted>
  <dcterms:created xsi:type="dcterms:W3CDTF">2025-03-04T16:30:00Z</dcterms:created>
  <dcterms:modified xsi:type="dcterms:W3CDTF">2025-03-20T14:39:00Z</dcterms:modified>
</cp:coreProperties>
</file>