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712E7E7D" w:rsidR="002E13D5" w:rsidRPr="004A549E" w:rsidRDefault="04B64773" w:rsidP="179AAC7C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179AAC7C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00385EBA" w:rsidRPr="179AAC7C">
        <w:rPr>
          <w:rFonts w:asciiTheme="minorHAnsi" w:eastAsiaTheme="minorEastAsia" w:hAnsiTheme="minorHAnsi" w:cstheme="minorBidi"/>
        </w:rPr>
        <w:t>Using the</w:t>
      </w:r>
      <w:r w:rsidR="456198FD" w:rsidRPr="179AAC7C">
        <w:rPr>
          <w:rFonts w:asciiTheme="minorHAnsi" w:eastAsiaTheme="minorEastAsia" w:hAnsiTheme="minorHAnsi" w:cstheme="minorBidi"/>
        </w:rPr>
        <w:t xml:space="preserve"> Brief Assessment of Recovery Capital (BARC-10) </w:t>
      </w:r>
      <w:r w:rsidR="00385EBA" w:rsidRPr="179AAC7C">
        <w:rPr>
          <w:rFonts w:asciiTheme="minorHAnsi" w:eastAsiaTheme="minorEastAsia" w:hAnsiTheme="minorHAnsi" w:cstheme="minorBidi"/>
        </w:rPr>
        <w:t>as a Tool</w:t>
      </w:r>
      <w:r w:rsidR="00A46BAB" w:rsidRPr="179AAC7C">
        <w:rPr>
          <w:rFonts w:asciiTheme="minorHAnsi" w:eastAsiaTheme="minorEastAsia" w:hAnsiTheme="minorHAnsi" w:cstheme="minorBidi"/>
        </w:rPr>
        <w:t xml:space="preserve"> t</w:t>
      </w:r>
      <w:r w:rsidR="00384671" w:rsidRPr="179AAC7C">
        <w:rPr>
          <w:rFonts w:asciiTheme="minorHAnsi" w:eastAsiaTheme="minorEastAsia" w:hAnsiTheme="minorHAnsi" w:cstheme="minorBidi"/>
        </w:rPr>
        <w:t>o Support Recovery</w:t>
      </w:r>
    </w:p>
    <w:p w14:paraId="01111EBA" w14:textId="64FB59AA" w:rsidR="00693505" w:rsidRPr="00F90BD6" w:rsidRDefault="04B64773" w:rsidP="179AAC7C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179AAC7C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179AAC7C">
        <w:rPr>
          <w:rFonts w:asciiTheme="minorHAnsi" w:eastAsiaTheme="minorEastAsia" w:hAnsiTheme="minorHAnsi" w:cstheme="minorBidi"/>
        </w:rPr>
        <w:t xml:space="preserve"> </w:t>
      </w:r>
      <w:r w:rsidR="11080E1C" w:rsidRPr="179AAC7C">
        <w:rPr>
          <w:rFonts w:asciiTheme="minorHAnsi" w:eastAsiaTheme="minorEastAsia" w:hAnsiTheme="minorHAnsi" w:cstheme="minorBidi"/>
        </w:rPr>
        <w:t xml:space="preserve">PERU </w:t>
      </w:r>
      <w:r w:rsidR="00FA0998" w:rsidRPr="179AAC7C">
        <w:rPr>
          <w:rFonts w:asciiTheme="minorHAnsi" w:eastAsiaTheme="minorEastAsia" w:hAnsiTheme="minorHAnsi" w:cstheme="minorBidi"/>
        </w:rPr>
        <w:t>COE Team</w:t>
      </w:r>
      <w:r w:rsidR="00E27E9D">
        <w:rPr>
          <w:rFonts w:asciiTheme="minorHAnsi" w:eastAsiaTheme="minorEastAsia" w:hAnsiTheme="minorHAnsi" w:cstheme="minorBidi"/>
        </w:rPr>
        <w:t xml:space="preserve"> </w:t>
      </w:r>
    </w:p>
    <w:p w14:paraId="794ABAAF" w14:textId="160839FE" w:rsidR="002948D1" w:rsidRPr="004A549E" w:rsidRDefault="04B64773" w:rsidP="179AAC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179AAC7C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179AAC7C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179AAC7C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Pr="179AAC7C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DAB2822" w:rsidRPr="179AAC7C">
        <w:rPr>
          <w:rStyle w:val="normaltextrun"/>
          <w:rFonts w:asciiTheme="minorHAnsi" w:eastAsiaTheme="minorEastAsia" w:hAnsiTheme="minorHAnsi" w:cstheme="minorBidi"/>
        </w:rPr>
        <w:t xml:space="preserve">May </w:t>
      </w:r>
      <w:r w:rsidR="377FB58B" w:rsidRPr="179AAC7C">
        <w:rPr>
          <w:rStyle w:val="normaltextrun"/>
          <w:rFonts w:asciiTheme="minorHAnsi" w:eastAsiaTheme="minorEastAsia" w:hAnsiTheme="minorHAnsi" w:cstheme="minorBidi"/>
        </w:rPr>
        <w:t>7</w:t>
      </w:r>
      <w:r w:rsidR="0DAB2822" w:rsidRPr="179AAC7C">
        <w:rPr>
          <w:rStyle w:val="normaltextrun"/>
          <w:rFonts w:asciiTheme="minorHAnsi" w:eastAsiaTheme="minorEastAsia" w:hAnsiTheme="minorHAnsi" w:cstheme="minorBidi"/>
        </w:rPr>
        <w:t>, 2025 at</w:t>
      </w:r>
      <w:r w:rsidR="19315CA6" w:rsidRPr="179AAC7C">
        <w:rPr>
          <w:rStyle w:val="normaltextrun"/>
          <w:rFonts w:asciiTheme="minorHAnsi" w:eastAsiaTheme="minorEastAsia" w:hAnsiTheme="minorHAnsi" w:cstheme="minorBidi"/>
        </w:rPr>
        <w:t xml:space="preserve"> 12 pm to 1:15 pm</w:t>
      </w:r>
    </w:p>
    <w:p w14:paraId="42E8C6AE" w14:textId="2EC750EE" w:rsidR="002948D1" w:rsidRPr="00F90BD6" w:rsidRDefault="002948D1" w:rsidP="0D60FBEB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F90BD6">
        <w:rPr>
          <w:rStyle w:val="normaltextrun"/>
          <w:rFonts w:asciiTheme="minorHAnsi" w:eastAsiaTheme="minorEastAsia" w:hAnsiTheme="minorHAnsi" w:cstheme="minorHAnsi"/>
          <w:b/>
          <w:bCs/>
        </w:rPr>
        <w:t>Location:</w:t>
      </w:r>
      <w:r w:rsidR="002A5720" w:rsidRPr="00F90BD6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F90BD6">
        <w:rPr>
          <w:rStyle w:val="normaltextrun"/>
          <w:rFonts w:asciiTheme="minorHAnsi" w:eastAsiaTheme="minorEastAsia" w:hAnsiTheme="minorHAnsi" w:cstheme="minorHAnsi"/>
        </w:rPr>
        <w:t>Virtual Training (on Zoom)</w:t>
      </w:r>
    </w:p>
    <w:p w14:paraId="771AEBD5" w14:textId="1992C61F" w:rsidR="002948D1" w:rsidRPr="00F90BD6" w:rsidRDefault="002948D1" w:rsidP="0D60FBEB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F90BD6">
        <w:rPr>
          <w:rStyle w:val="normaltextrun"/>
          <w:rFonts w:asciiTheme="minorHAnsi" w:eastAsiaTheme="minorEastAsia" w:hAnsiTheme="minorHAnsi" w:cstheme="minorHAnsi"/>
          <w:b/>
          <w:bCs/>
        </w:rPr>
        <w:t>Host:</w:t>
      </w:r>
      <w:r w:rsidR="002A5720" w:rsidRPr="00F90BD6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F90BD6">
        <w:rPr>
          <w:rStyle w:val="normaltextrun"/>
          <w:rFonts w:asciiTheme="minorHAnsi" w:eastAsiaTheme="minorEastAsia" w:hAnsiTheme="minorHAnsi" w:cstheme="minorHAnsi"/>
        </w:rPr>
        <w:t>University of Pittsburgh, School of Pharmacy, Program and Evaluation Unit (PERU</w:t>
      </w:r>
      <w:r w:rsidR="00892C89" w:rsidRPr="00F90BD6">
        <w:rPr>
          <w:rStyle w:val="normaltextrun"/>
          <w:rFonts w:asciiTheme="minorHAnsi" w:eastAsiaTheme="minorEastAsia" w:hAnsiTheme="minorHAnsi" w:cstheme="minorHAnsi"/>
        </w:rPr>
        <w:t>)</w:t>
      </w:r>
    </w:p>
    <w:p w14:paraId="5ED6366D" w14:textId="24E78D12" w:rsidR="002948D1" w:rsidRPr="00F90BD6" w:rsidRDefault="04B64773" w:rsidP="0D60FBEB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F90BD6">
        <w:rPr>
          <w:rStyle w:val="normaltextrun"/>
          <w:rFonts w:asciiTheme="minorHAnsi" w:eastAsiaTheme="minorEastAsia" w:hAnsiTheme="minorHAnsi" w:cstheme="minorHAnsi"/>
          <w:b/>
          <w:bCs/>
        </w:rPr>
        <w:t>Target Audience:</w:t>
      </w:r>
      <w:r w:rsidR="002A5720" w:rsidRPr="00F90BD6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F90BD6">
        <w:rPr>
          <w:rStyle w:val="normaltextrun"/>
          <w:rFonts w:asciiTheme="minorHAnsi" w:eastAsiaTheme="minorEastAsia" w:hAnsiTheme="minorHAnsi" w:cstheme="minorHAnsi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74A39617">
        <w:rPr>
          <w:rStyle w:val="normaltextrun"/>
          <w:rFonts w:asciiTheme="minorHAnsi" w:eastAsiaTheme="minorEastAsia" w:hAnsiTheme="minorHAnsi" w:cstheme="minorBidi"/>
          <w:b/>
        </w:rPr>
        <w:t>Training Objectives:</w:t>
      </w:r>
    </w:p>
    <w:p w14:paraId="21DA8E84" w14:textId="60AD8568" w:rsidR="00385EBA" w:rsidRPr="00385EBA" w:rsidRDefault="00385EBA" w:rsidP="00486B24">
      <w:pPr>
        <w:pStyle w:val="paragraph"/>
        <w:numPr>
          <w:ilvl w:val="0"/>
          <w:numId w:val="3"/>
        </w:numPr>
        <w:spacing w:after="0"/>
        <w:textAlignment w:val="baseline"/>
        <w:rPr>
          <w:rFonts w:asciiTheme="minorHAnsi" w:eastAsiaTheme="minorEastAsia" w:hAnsiTheme="minorHAnsi" w:cstheme="minorHAnsi"/>
        </w:rPr>
      </w:pPr>
      <w:r w:rsidRPr="00385EBA">
        <w:rPr>
          <w:rFonts w:asciiTheme="minorHAnsi" w:eastAsiaTheme="minorEastAsia" w:hAnsiTheme="minorHAnsi" w:cstheme="minorHAnsi"/>
        </w:rPr>
        <w:t>Define the concept of</w:t>
      </w:r>
      <w:r w:rsidR="00A13597">
        <w:rPr>
          <w:rFonts w:asciiTheme="minorHAnsi" w:eastAsiaTheme="minorEastAsia" w:hAnsiTheme="minorHAnsi" w:cstheme="minorHAnsi"/>
        </w:rPr>
        <w:t xml:space="preserve"> r</w:t>
      </w:r>
      <w:r w:rsidR="00D22FFF">
        <w:rPr>
          <w:rFonts w:asciiTheme="minorHAnsi" w:eastAsiaTheme="minorEastAsia" w:hAnsiTheme="minorHAnsi" w:cstheme="minorHAnsi"/>
        </w:rPr>
        <w:t>ecovery capit</w:t>
      </w:r>
      <w:r w:rsidR="00A13597">
        <w:rPr>
          <w:rFonts w:asciiTheme="minorHAnsi" w:eastAsiaTheme="minorEastAsia" w:hAnsiTheme="minorHAnsi" w:cstheme="minorHAnsi"/>
        </w:rPr>
        <w:t>a</w:t>
      </w:r>
      <w:r w:rsidR="00D22FFF">
        <w:rPr>
          <w:rFonts w:asciiTheme="minorHAnsi" w:eastAsiaTheme="minorEastAsia" w:hAnsiTheme="minorHAnsi" w:cstheme="minorHAnsi"/>
        </w:rPr>
        <w:t>l</w:t>
      </w:r>
      <w:r w:rsidRPr="00385EBA">
        <w:rPr>
          <w:rFonts w:asciiTheme="minorHAnsi" w:eastAsiaTheme="minorEastAsia" w:hAnsiTheme="minorHAnsi" w:cstheme="minorHAnsi"/>
        </w:rPr>
        <w:t xml:space="preserve"> and discuss its significance in </w:t>
      </w:r>
      <w:r>
        <w:rPr>
          <w:rFonts w:asciiTheme="minorHAnsi" w:eastAsiaTheme="minorEastAsia" w:hAnsiTheme="minorHAnsi" w:cstheme="minorHAnsi"/>
        </w:rPr>
        <w:t xml:space="preserve">substance use disorder (SUD) </w:t>
      </w:r>
      <w:r w:rsidRPr="00385EBA">
        <w:rPr>
          <w:rFonts w:asciiTheme="minorHAnsi" w:eastAsiaTheme="minorEastAsia" w:hAnsiTheme="minorHAnsi" w:cstheme="minorHAnsi"/>
        </w:rPr>
        <w:t>treatment and recovery.</w:t>
      </w:r>
    </w:p>
    <w:p w14:paraId="589A317F" w14:textId="0D4A8D16" w:rsidR="00385EBA" w:rsidRDefault="00385EBA" w:rsidP="00486B24">
      <w:pPr>
        <w:pStyle w:val="paragraph"/>
        <w:numPr>
          <w:ilvl w:val="0"/>
          <w:numId w:val="3"/>
        </w:numPr>
        <w:spacing w:after="0"/>
        <w:textAlignment w:val="baseline"/>
        <w:rPr>
          <w:rFonts w:asciiTheme="minorHAnsi" w:eastAsiaTheme="minorEastAsia" w:hAnsiTheme="minorHAnsi" w:cstheme="minorHAnsi"/>
        </w:rPr>
      </w:pPr>
      <w:r w:rsidRPr="00C0196F">
        <w:rPr>
          <w:rFonts w:asciiTheme="minorHAnsi" w:eastAsiaTheme="minorEastAsia" w:hAnsiTheme="minorHAnsi" w:cstheme="minorHAnsi"/>
        </w:rPr>
        <w:t>List the components of the Brief Assessment of Recovery Capital (BARC-10)</w:t>
      </w:r>
      <w:r w:rsidR="00162B3C">
        <w:rPr>
          <w:rFonts w:asciiTheme="minorHAnsi" w:eastAsiaTheme="minorEastAsia" w:hAnsiTheme="minorHAnsi" w:cstheme="minorHAnsi"/>
        </w:rPr>
        <w:t>.</w:t>
      </w:r>
      <w:r w:rsidRPr="00C0196F">
        <w:rPr>
          <w:rFonts w:asciiTheme="minorHAnsi" w:eastAsiaTheme="minorEastAsia" w:hAnsiTheme="minorHAnsi" w:cstheme="minorHAnsi"/>
        </w:rPr>
        <w:t xml:space="preserve"> </w:t>
      </w:r>
    </w:p>
    <w:p w14:paraId="38060096" w14:textId="4A612EBB" w:rsidR="00DB4B5C" w:rsidRDefault="00DB4B5C" w:rsidP="00486B24">
      <w:pPr>
        <w:pStyle w:val="paragraph"/>
        <w:numPr>
          <w:ilvl w:val="0"/>
          <w:numId w:val="3"/>
        </w:numPr>
        <w:spacing w:after="0"/>
        <w:textAlignment w:val="baseline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Describe </w:t>
      </w:r>
      <w:r w:rsidRPr="00DB4B5C">
        <w:rPr>
          <w:rFonts w:asciiTheme="minorHAnsi" w:eastAsiaTheme="minorEastAsia" w:hAnsiTheme="minorHAnsi" w:cstheme="minorHAnsi"/>
        </w:rPr>
        <w:t>how to interpret BARC-10 scores and</w:t>
      </w:r>
      <w:r>
        <w:rPr>
          <w:rFonts w:asciiTheme="minorHAnsi" w:eastAsiaTheme="minorEastAsia" w:hAnsiTheme="minorHAnsi" w:cstheme="minorHAnsi"/>
        </w:rPr>
        <w:t xml:space="preserve"> discuss</w:t>
      </w:r>
      <w:r w:rsidRPr="00DB4B5C">
        <w:rPr>
          <w:rFonts w:asciiTheme="minorHAnsi" w:eastAsiaTheme="minorEastAsia" w:hAnsiTheme="minorHAnsi" w:cstheme="minorHAnsi"/>
        </w:rPr>
        <w:t xml:space="preserve"> what they indicate about a client's recovery resources</w:t>
      </w:r>
      <w:r w:rsidR="00162B3C">
        <w:rPr>
          <w:rFonts w:asciiTheme="minorHAnsi" w:eastAsiaTheme="minorEastAsia" w:hAnsiTheme="minorHAnsi" w:cstheme="minorHAnsi"/>
        </w:rPr>
        <w:t>.</w:t>
      </w:r>
    </w:p>
    <w:p w14:paraId="0A71611E" w14:textId="25E2417D" w:rsidR="00A46BAB" w:rsidRPr="00C0196F" w:rsidRDefault="00A46BAB" w:rsidP="00486B24">
      <w:pPr>
        <w:pStyle w:val="paragraph"/>
        <w:numPr>
          <w:ilvl w:val="0"/>
          <w:numId w:val="3"/>
        </w:numPr>
        <w:spacing w:after="0"/>
        <w:textAlignment w:val="baseline"/>
        <w:rPr>
          <w:rFonts w:asciiTheme="minorHAnsi" w:eastAsiaTheme="minorEastAsia" w:hAnsiTheme="minorHAnsi" w:cstheme="minorHAnsi"/>
        </w:rPr>
      </w:pPr>
      <w:r w:rsidRPr="179AAC7C">
        <w:rPr>
          <w:rFonts w:asciiTheme="minorHAnsi" w:eastAsiaTheme="minorEastAsia" w:hAnsiTheme="minorHAnsi" w:cstheme="minorBidi"/>
        </w:rPr>
        <w:t>Discuss using the BARC 10 as a tool to engage clients</w:t>
      </w:r>
    </w:p>
    <w:p w14:paraId="426E38C6" w14:textId="4F99B71F" w:rsidR="179AAC7C" w:rsidRDefault="179AAC7C" w:rsidP="179AAC7C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16A5289" w14:textId="06B2FC67" w:rsidR="619860E1" w:rsidRPr="00385EBA" w:rsidRDefault="00E74095" w:rsidP="00385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  <w:r w:rsidRPr="00385EBA">
        <w:rPr>
          <w:rStyle w:val="normaltextrun"/>
          <w:rFonts w:asciiTheme="minorHAnsi" w:eastAsiaTheme="minorEastAsia" w:hAnsiTheme="minorHAnsi" w:cstheme="minorBidi"/>
          <w:b/>
        </w:rPr>
        <w:t>Agenda:</w:t>
      </w:r>
    </w:p>
    <w:p w14:paraId="28F4093B" w14:textId="75DE167E" w:rsidR="0071113D" w:rsidRDefault="4231C4F0" w:rsidP="00486B24">
      <w:pPr>
        <w:pStyle w:val="ListParagraph"/>
        <w:numPr>
          <w:ilvl w:val="0"/>
          <w:numId w:val="2"/>
        </w:numPr>
        <w:spacing w:after="0"/>
        <w:textAlignment w:val="baseline"/>
        <w:rPr>
          <w:rFonts w:cstheme="minorHAnsi"/>
          <w:sz w:val="24"/>
          <w:szCs w:val="24"/>
        </w:rPr>
      </w:pPr>
      <w:r w:rsidRPr="179AAC7C">
        <w:rPr>
          <w:sz w:val="24"/>
          <w:szCs w:val="24"/>
        </w:rPr>
        <w:t xml:space="preserve">Introduction </w:t>
      </w:r>
    </w:p>
    <w:p w14:paraId="137AC5C3" w14:textId="6299ECBF" w:rsidR="38DB088B" w:rsidRDefault="38DB088B" w:rsidP="179AAC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 xml:space="preserve">Connection to the Guiding Principles </w:t>
      </w:r>
    </w:p>
    <w:p w14:paraId="1D76C8EE" w14:textId="10D6008F" w:rsidR="38DB088B" w:rsidRDefault="38DB088B" w:rsidP="179AAC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>Connection to the Fidelity Guidelines</w:t>
      </w:r>
    </w:p>
    <w:p w14:paraId="21E307D9" w14:textId="2FBB2049" w:rsidR="000F50E8" w:rsidRPr="000F50E8" w:rsidRDefault="38DB088B" w:rsidP="00486B24">
      <w:pPr>
        <w:pStyle w:val="ListParagraph"/>
        <w:numPr>
          <w:ilvl w:val="0"/>
          <w:numId w:val="2"/>
        </w:numPr>
        <w:spacing w:after="0"/>
        <w:textAlignment w:val="baseline"/>
        <w:rPr>
          <w:sz w:val="24"/>
          <w:szCs w:val="24"/>
        </w:rPr>
      </w:pPr>
      <w:r w:rsidRPr="179AAC7C">
        <w:rPr>
          <w:sz w:val="24"/>
          <w:szCs w:val="24"/>
        </w:rPr>
        <w:t xml:space="preserve">Recovery Capital </w:t>
      </w:r>
    </w:p>
    <w:p w14:paraId="17058367" w14:textId="14E6AB95" w:rsidR="000F50E8" w:rsidRPr="000F50E8" w:rsidRDefault="00051E0C" w:rsidP="179AAC7C">
      <w:pPr>
        <w:pStyle w:val="ListParagraph"/>
        <w:numPr>
          <w:ilvl w:val="1"/>
          <w:numId w:val="2"/>
        </w:numPr>
        <w:spacing w:after="0"/>
        <w:textAlignment w:val="baseline"/>
        <w:rPr>
          <w:sz w:val="24"/>
          <w:szCs w:val="24"/>
        </w:rPr>
      </w:pPr>
      <w:r w:rsidRPr="179AAC7C">
        <w:rPr>
          <w:sz w:val="24"/>
          <w:szCs w:val="24"/>
        </w:rPr>
        <w:t xml:space="preserve">Definition </w:t>
      </w:r>
      <w:r w:rsidR="000F50E8" w:rsidRPr="179AAC7C">
        <w:rPr>
          <w:sz w:val="24"/>
          <w:szCs w:val="24"/>
        </w:rPr>
        <w:t>of "</w:t>
      </w:r>
      <w:r w:rsidR="00D22FFF" w:rsidRPr="179AAC7C">
        <w:rPr>
          <w:sz w:val="24"/>
          <w:szCs w:val="24"/>
        </w:rPr>
        <w:t>r</w:t>
      </w:r>
      <w:r w:rsidR="000F50E8" w:rsidRPr="179AAC7C">
        <w:rPr>
          <w:sz w:val="24"/>
          <w:szCs w:val="24"/>
        </w:rPr>
        <w:t xml:space="preserve">ecovery </w:t>
      </w:r>
      <w:r w:rsidR="00D22FFF" w:rsidRPr="179AAC7C">
        <w:rPr>
          <w:sz w:val="24"/>
          <w:szCs w:val="24"/>
        </w:rPr>
        <w:t>c</w:t>
      </w:r>
      <w:r w:rsidR="000F50E8" w:rsidRPr="179AAC7C">
        <w:rPr>
          <w:sz w:val="24"/>
          <w:szCs w:val="24"/>
        </w:rPr>
        <w:t>apital"</w:t>
      </w:r>
    </w:p>
    <w:p w14:paraId="39658EB2" w14:textId="7C05DA3A" w:rsidR="7A783BBC" w:rsidRDefault="7A783BBC" w:rsidP="179AAC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 xml:space="preserve">Key components of recovery capital </w:t>
      </w:r>
    </w:p>
    <w:p w14:paraId="1785F565" w14:textId="3700B807" w:rsidR="7A783BBC" w:rsidRDefault="7A783BBC" w:rsidP="179AAC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 xml:space="preserve">Recovery capital/problem severity matrix </w:t>
      </w:r>
    </w:p>
    <w:p w14:paraId="0FD57552" w14:textId="25AD02E1" w:rsidR="7A783BBC" w:rsidRDefault="7A783BBC" w:rsidP="179AAC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 xml:space="preserve">Benefits of addressing recovery capital </w:t>
      </w:r>
    </w:p>
    <w:p w14:paraId="77879281" w14:textId="1126C638" w:rsidR="001676ED" w:rsidRDefault="7A783BBC" w:rsidP="00486B24">
      <w:pPr>
        <w:pStyle w:val="ListParagraph"/>
        <w:numPr>
          <w:ilvl w:val="0"/>
          <w:numId w:val="2"/>
        </w:numPr>
        <w:spacing w:after="0"/>
        <w:textAlignment w:val="baseline"/>
        <w:rPr>
          <w:sz w:val="24"/>
          <w:szCs w:val="24"/>
        </w:rPr>
      </w:pPr>
      <w:r w:rsidRPr="179AAC7C">
        <w:rPr>
          <w:sz w:val="24"/>
          <w:szCs w:val="24"/>
        </w:rPr>
        <w:t xml:space="preserve">BARC-10 overview </w:t>
      </w:r>
    </w:p>
    <w:p w14:paraId="1D2B4A13" w14:textId="7D339F3E" w:rsidR="001676ED" w:rsidRDefault="001676ED" w:rsidP="179AAC7C">
      <w:pPr>
        <w:pStyle w:val="ListParagraph"/>
        <w:numPr>
          <w:ilvl w:val="1"/>
          <w:numId w:val="2"/>
        </w:numPr>
        <w:spacing w:after="0"/>
        <w:textAlignment w:val="baseline"/>
        <w:rPr>
          <w:sz w:val="24"/>
          <w:szCs w:val="24"/>
        </w:rPr>
      </w:pPr>
      <w:r w:rsidRPr="179AAC7C">
        <w:rPr>
          <w:sz w:val="24"/>
          <w:szCs w:val="24"/>
        </w:rPr>
        <w:t>Components of the BARC 10</w:t>
      </w:r>
    </w:p>
    <w:p w14:paraId="17ACB492" w14:textId="0781396A" w:rsidR="7A7D95E4" w:rsidRDefault="7A7D95E4" w:rsidP="179AAC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>Using the BARC-10</w:t>
      </w:r>
    </w:p>
    <w:p w14:paraId="21FEADBE" w14:textId="74463C85" w:rsidR="7A7D95E4" w:rsidRDefault="7A7D95E4" w:rsidP="179AAC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 xml:space="preserve">Tool for engagement </w:t>
      </w:r>
    </w:p>
    <w:p w14:paraId="2B4E09C9" w14:textId="2CEE2689" w:rsidR="7A7D95E4" w:rsidRDefault="7A7D95E4" w:rsidP="179AAC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 xml:space="preserve">MI readiness ruler </w:t>
      </w:r>
    </w:p>
    <w:p w14:paraId="1BAF7C8E" w14:textId="053F9A69" w:rsidR="7A7D95E4" w:rsidRDefault="7A7D95E4" w:rsidP="179AAC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 xml:space="preserve">Tool for recovery planning </w:t>
      </w:r>
    </w:p>
    <w:p w14:paraId="58C2B861" w14:textId="585855D0" w:rsidR="7A7D95E4" w:rsidRDefault="7A7D95E4" w:rsidP="179AAC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 xml:space="preserve">Tool for monitoring progress </w:t>
      </w:r>
    </w:p>
    <w:p w14:paraId="1641BAAE" w14:textId="24665344" w:rsidR="7A7D95E4" w:rsidRDefault="7A7D95E4" w:rsidP="179AAC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 xml:space="preserve">Delivering surveys </w:t>
      </w:r>
    </w:p>
    <w:p w14:paraId="321CA39F" w14:textId="4442D377" w:rsidR="1A73DA27" w:rsidRDefault="1A73DA27" w:rsidP="179AAC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>Consider literacy and health literacy</w:t>
      </w:r>
    </w:p>
    <w:p w14:paraId="794C0FE6" w14:textId="6237A8DF" w:rsidR="0210CB2C" w:rsidRDefault="0210CB2C" w:rsidP="179AAC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>Delivering the BARC-10</w:t>
      </w:r>
    </w:p>
    <w:p w14:paraId="79F62A33" w14:textId="02681388" w:rsidR="001676ED" w:rsidRDefault="00051E0C" w:rsidP="00486B24">
      <w:pPr>
        <w:pStyle w:val="ListParagraph"/>
        <w:numPr>
          <w:ilvl w:val="0"/>
          <w:numId w:val="2"/>
        </w:numPr>
        <w:spacing w:after="0"/>
        <w:textAlignment w:val="baseline"/>
        <w:rPr>
          <w:rFonts w:cstheme="minorHAnsi"/>
          <w:sz w:val="24"/>
          <w:szCs w:val="24"/>
        </w:rPr>
      </w:pPr>
      <w:r w:rsidRPr="179AAC7C">
        <w:rPr>
          <w:sz w:val="24"/>
          <w:szCs w:val="24"/>
        </w:rPr>
        <w:t>Interpreting BARC-10 scores</w:t>
      </w:r>
    </w:p>
    <w:p w14:paraId="42F19972" w14:textId="65F0C5B1" w:rsidR="7B1BD14A" w:rsidRDefault="7B1BD14A" w:rsidP="179AAC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 xml:space="preserve">Scoring </w:t>
      </w:r>
    </w:p>
    <w:p w14:paraId="583CED78" w14:textId="6C71D4AE" w:rsidR="7B1BD14A" w:rsidRDefault="7B1BD14A" w:rsidP="179AAC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>Scoring examples</w:t>
      </w:r>
    </w:p>
    <w:p w14:paraId="42512340" w14:textId="17BF2D15" w:rsidR="7B1BD14A" w:rsidRDefault="7B1BD14A" w:rsidP="179AAC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179AAC7C">
        <w:rPr>
          <w:sz w:val="24"/>
          <w:szCs w:val="24"/>
        </w:rPr>
        <w:t>BARC-10 scores at COEs</w:t>
      </w:r>
    </w:p>
    <w:p w14:paraId="47A261DB" w14:textId="2AFCBC0F" w:rsidR="7B1BD14A" w:rsidRDefault="7B1BD14A" w:rsidP="179AAC7C">
      <w:pPr>
        <w:pStyle w:val="ListParagraph"/>
        <w:numPr>
          <w:ilvl w:val="0"/>
          <w:numId w:val="2"/>
        </w:numPr>
        <w:spacing w:after="0"/>
      </w:pPr>
      <w:r w:rsidRPr="179AAC7C">
        <w:t xml:space="preserve">BARC-10 Exercise in breakout rooms </w:t>
      </w:r>
    </w:p>
    <w:p w14:paraId="0EBB859F" w14:textId="54B59799" w:rsidR="741ACA76" w:rsidRDefault="741ACA76" w:rsidP="741ACA76">
      <w:pPr>
        <w:spacing w:after="0"/>
        <w:rPr>
          <w:sz w:val="24"/>
          <w:szCs w:val="24"/>
        </w:rPr>
      </w:pPr>
    </w:p>
    <w:p w14:paraId="1FC77893" w14:textId="2EA8CFF1" w:rsidR="179AAC7C" w:rsidRDefault="179AAC7C" w:rsidP="179AAC7C">
      <w:pPr>
        <w:spacing w:after="0"/>
        <w:rPr>
          <w:b/>
          <w:bCs/>
          <w:sz w:val="24"/>
          <w:szCs w:val="24"/>
        </w:rPr>
      </w:pPr>
    </w:p>
    <w:p w14:paraId="22C224F8" w14:textId="5EA7C4D4" w:rsidR="179AAC7C" w:rsidRDefault="179AAC7C" w:rsidP="179AAC7C">
      <w:pPr>
        <w:spacing w:after="0"/>
        <w:rPr>
          <w:b/>
          <w:bCs/>
          <w:sz w:val="24"/>
          <w:szCs w:val="24"/>
        </w:rPr>
      </w:pPr>
    </w:p>
    <w:p w14:paraId="706E5776" w14:textId="7C03ADFA" w:rsidR="179AAC7C" w:rsidRDefault="179AAC7C" w:rsidP="179AAC7C">
      <w:pPr>
        <w:spacing w:after="0"/>
        <w:rPr>
          <w:b/>
          <w:bCs/>
          <w:sz w:val="24"/>
          <w:szCs w:val="24"/>
        </w:rPr>
      </w:pPr>
    </w:p>
    <w:p w14:paraId="625EA991" w14:textId="1B4240F3" w:rsidR="6ACD3EC5" w:rsidRPr="00565EF7" w:rsidRDefault="6ACD3EC5" w:rsidP="741ACA76">
      <w:pPr>
        <w:spacing w:after="0"/>
        <w:rPr>
          <w:b/>
          <w:bCs/>
          <w:sz w:val="24"/>
          <w:szCs w:val="24"/>
        </w:rPr>
      </w:pPr>
      <w:r w:rsidRPr="00565EF7">
        <w:rPr>
          <w:b/>
          <w:bCs/>
          <w:sz w:val="24"/>
          <w:szCs w:val="24"/>
        </w:rPr>
        <w:t>References</w:t>
      </w:r>
    </w:p>
    <w:p w14:paraId="59B96C87" w14:textId="77777777" w:rsidR="00565EF7" w:rsidRDefault="00565EF7" w:rsidP="741ACA76">
      <w:pPr>
        <w:spacing w:after="0"/>
        <w:rPr>
          <w:sz w:val="24"/>
          <w:szCs w:val="24"/>
        </w:rPr>
      </w:pPr>
    </w:p>
    <w:p w14:paraId="3E08B8E5" w14:textId="4B8D80CD" w:rsidR="00565EF7" w:rsidRDefault="00565EF7" w:rsidP="179AAC7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  <w:shd w:val="clear" w:color="auto" w:fill="FFFFFF"/>
        </w:rPr>
      </w:pPr>
      <w:r w:rsidRPr="179AAC7C">
        <w:rPr>
          <w:rFonts w:eastAsiaTheme="minorEastAsia"/>
          <w:sz w:val="24"/>
          <w:szCs w:val="24"/>
          <w:shd w:val="clear" w:color="auto" w:fill="FFFFFF"/>
        </w:rPr>
        <w:t>Ashford, R. D., Brown, A., Canode, B., Sledd, A., Potter, J. S., &amp; Bergman, B. G. (2021). Peer-based recovery support services delivered at recovery community organizations: Predictors of improvements in individual recovery capital. </w:t>
      </w:r>
      <w:r w:rsidRPr="179AAC7C">
        <w:rPr>
          <w:rFonts w:eastAsiaTheme="minorEastAsia"/>
          <w:i/>
          <w:iCs/>
          <w:sz w:val="24"/>
          <w:szCs w:val="24"/>
          <w:shd w:val="clear" w:color="auto" w:fill="FFFFFF"/>
        </w:rPr>
        <w:t>Addictive Behaviors</w:t>
      </w:r>
      <w:r w:rsidRPr="179AAC7C">
        <w:rPr>
          <w:rFonts w:eastAsiaTheme="minorEastAsia"/>
          <w:sz w:val="24"/>
          <w:szCs w:val="24"/>
          <w:shd w:val="clear" w:color="auto" w:fill="FFFFFF"/>
        </w:rPr>
        <w:t>, </w:t>
      </w:r>
      <w:r w:rsidRPr="179AAC7C">
        <w:rPr>
          <w:rFonts w:eastAsiaTheme="minorEastAsia"/>
          <w:i/>
          <w:iCs/>
          <w:sz w:val="24"/>
          <w:szCs w:val="24"/>
          <w:shd w:val="clear" w:color="auto" w:fill="FFFFFF"/>
        </w:rPr>
        <w:t>119</w:t>
      </w:r>
      <w:r w:rsidRPr="179AAC7C">
        <w:rPr>
          <w:rFonts w:eastAsiaTheme="minorEastAsia"/>
          <w:sz w:val="24"/>
          <w:szCs w:val="24"/>
          <w:shd w:val="clear" w:color="auto" w:fill="FFFFFF"/>
        </w:rPr>
        <w:t>, 106945.</w:t>
      </w:r>
    </w:p>
    <w:p w14:paraId="62DC18C9" w14:textId="7D338F2D" w:rsidR="00B236AC" w:rsidRDefault="00B236AC" w:rsidP="179AAC7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  <w:shd w:val="clear" w:color="auto" w:fill="FFFFFF"/>
        </w:rPr>
      </w:pPr>
      <w:r w:rsidRPr="179AAC7C">
        <w:rPr>
          <w:rFonts w:eastAsiaTheme="minorEastAsia"/>
          <w:sz w:val="24"/>
          <w:szCs w:val="24"/>
          <w:shd w:val="clear" w:color="auto" w:fill="FFFFFF"/>
        </w:rPr>
        <w:t xml:space="preserve">Best, D., &amp; </w:t>
      </w:r>
      <w:proofErr w:type="spellStart"/>
      <w:r w:rsidRPr="179AAC7C">
        <w:rPr>
          <w:rFonts w:eastAsiaTheme="minorEastAsia"/>
          <w:sz w:val="24"/>
          <w:szCs w:val="24"/>
          <w:shd w:val="clear" w:color="auto" w:fill="FFFFFF"/>
        </w:rPr>
        <w:t>Laudet</w:t>
      </w:r>
      <w:proofErr w:type="spellEnd"/>
      <w:r w:rsidRPr="179AAC7C">
        <w:rPr>
          <w:rFonts w:eastAsiaTheme="minorEastAsia"/>
          <w:sz w:val="24"/>
          <w:szCs w:val="24"/>
          <w:shd w:val="clear" w:color="auto" w:fill="FFFFFF"/>
        </w:rPr>
        <w:t>, A. (2010). The potential of recovery capital. </w:t>
      </w:r>
      <w:r w:rsidRPr="179AAC7C">
        <w:rPr>
          <w:rFonts w:eastAsiaTheme="minorEastAsia"/>
          <w:i/>
          <w:iCs/>
          <w:sz w:val="24"/>
          <w:szCs w:val="24"/>
          <w:shd w:val="clear" w:color="auto" w:fill="FFFFFF"/>
        </w:rPr>
        <w:t>London: RSA</w:t>
      </w:r>
      <w:r w:rsidRPr="179AAC7C">
        <w:rPr>
          <w:rFonts w:eastAsiaTheme="minorEastAsia"/>
          <w:sz w:val="24"/>
          <w:szCs w:val="24"/>
          <w:shd w:val="clear" w:color="auto" w:fill="FFFFFF"/>
        </w:rPr>
        <w:t>.</w:t>
      </w:r>
    </w:p>
    <w:p w14:paraId="53656A3F" w14:textId="6D306FAA" w:rsidR="00EB4413" w:rsidRDefault="00EB4413" w:rsidP="179AAC7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79AAC7C">
        <w:rPr>
          <w:rFonts w:eastAsiaTheme="minorEastAsia"/>
          <w:sz w:val="24"/>
          <w:szCs w:val="24"/>
        </w:rPr>
        <w:t xml:space="preserve">Bowen, E. A., Scott, C. F., Irish, A., &amp; </w:t>
      </w:r>
      <w:proofErr w:type="spellStart"/>
      <w:r w:rsidRPr="179AAC7C">
        <w:rPr>
          <w:rFonts w:eastAsiaTheme="minorEastAsia"/>
          <w:sz w:val="24"/>
          <w:szCs w:val="24"/>
        </w:rPr>
        <w:t>Nochajski</w:t>
      </w:r>
      <w:proofErr w:type="spellEnd"/>
      <w:r w:rsidRPr="179AAC7C">
        <w:rPr>
          <w:rFonts w:eastAsiaTheme="minorEastAsia"/>
          <w:sz w:val="24"/>
          <w:szCs w:val="24"/>
        </w:rPr>
        <w:t>, T. H. (2020). Psychometric properties of the Assessment of Recovery Capital (ARC) instrument in a diverse low-income sample. </w:t>
      </w:r>
      <w:r w:rsidRPr="179AAC7C">
        <w:rPr>
          <w:rFonts w:eastAsiaTheme="minorEastAsia"/>
          <w:i/>
          <w:iCs/>
          <w:sz w:val="24"/>
          <w:szCs w:val="24"/>
        </w:rPr>
        <w:t>Substance Use &amp; Misuse</w:t>
      </w:r>
      <w:r w:rsidRPr="179AAC7C">
        <w:rPr>
          <w:rFonts w:eastAsiaTheme="minorEastAsia"/>
          <w:sz w:val="24"/>
          <w:szCs w:val="24"/>
        </w:rPr>
        <w:t>, </w:t>
      </w:r>
      <w:r w:rsidRPr="179AAC7C">
        <w:rPr>
          <w:rFonts w:eastAsiaTheme="minorEastAsia"/>
          <w:i/>
          <w:iCs/>
          <w:sz w:val="24"/>
          <w:szCs w:val="24"/>
        </w:rPr>
        <w:t>55</w:t>
      </w:r>
      <w:r w:rsidRPr="179AAC7C">
        <w:rPr>
          <w:rFonts w:eastAsiaTheme="minorEastAsia"/>
          <w:sz w:val="24"/>
          <w:szCs w:val="24"/>
        </w:rPr>
        <w:t>(1), 108-118.</w:t>
      </w:r>
    </w:p>
    <w:p w14:paraId="1EF96732" w14:textId="3127E72B" w:rsidR="00B74B9E" w:rsidRDefault="006F7374" w:rsidP="179AAC7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79AAC7C">
        <w:rPr>
          <w:rFonts w:eastAsiaTheme="minorEastAsia"/>
          <w:sz w:val="24"/>
          <w:szCs w:val="24"/>
        </w:rPr>
        <w:t>Hennessy, E. A. (2017). Recovery capital: A systematic review of the literature. </w:t>
      </w:r>
      <w:r w:rsidRPr="179AAC7C">
        <w:rPr>
          <w:rFonts w:eastAsiaTheme="minorEastAsia"/>
          <w:i/>
          <w:iCs/>
          <w:sz w:val="24"/>
          <w:szCs w:val="24"/>
        </w:rPr>
        <w:t>Addiction Research &amp; Theory</w:t>
      </w:r>
      <w:r w:rsidRPr="179AAC7C">
        <w:rPr>
          <w:rFonts w:eastAsiaTheme="minorEastAsia"/>
          <w:sz w:val="24"/>
          <w:szCs w:val="24"/>
        </w:rPr>
        <w:t>, </w:t>
      </w:r>
      <w:r w:rsidRPr="179AAC7C">
        <w:rPr>
          <w:rFonts w:eastAsiaTheme="minorEastAsia"/>
          <w:i/>
          <w:iCs/>
          <w:sz w:val="24"/>
          <w:szCs w:val="24"/>
        </w:rPr>
        <w:t>25</w:t>
      </w:r>
      <w:r w:rsidRPr="179AAC7C">
        <w:rPr>
          <w:rFonts w:eastAsiaTheme="minorEastAsia"/>
          <w:sz w:val="24"/>
          <w:szCs w:val="24"/>
        </w:rPr>
        <w:t>(5), 349-360.</w:t>
      </w:r>
    </w:p>
    <w:p w14:paraId="3D9C9B8B" w14:textId="0E489A87" w:rsidR="00BB4DB8" w:rsidRDefault="00BB4DB8" w:rsidP="179AAC7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79AAC7C">
        <w:rPr>
          <w:rFonts w:eastAsiaTheme="minorEastAsia"/>
          <w:sz w:val="24"/>
          <w:szCs w:val="24"/>
        </w:rPr>
        <w:t xml:space="preserve">Sánchez, J., </w:t>
      </w:r>
      <w:proofErr w:type="spellStart"/>
      <w:r w:rsidRPr="179AAC7C">
        <w:rPr>
          <w:rFonts w:eastAsiaTheme="minorEastAsia"/>
          <w:sz w:val="24"/>
          <w:szCs w:val="24"/>
        </w:rPr>
        <w:t>Sahker</w:t>
      </w:r>
      <w:proofErr w:type="spellEnd"/>
      <w:r w:rsidRPr="179AAC7C">
        <w:rPr>
          <w:rFonts w:eastAsiaTheme="minorEastAsia"/>
          <w:sz w:val="24"/>
          <w:szCs w:val="24"/>
        </w:rPr>
        <w:t>, E., &amp; Arndt, S. (2020). The Assessment of Recovery Capital (ARC) predicts substance abuse treatment completion. </w:t>
      </w:r>
      <w:r w:rsidRPr="179AAC7C">
        <w:rPr>
          <w:rFonts w:eastAsiaTheme="minorEastAsia"/>
          <w:i/>
          <w:iCs/>
          <w:sz w:val="24"/>
          <w:szCs w:val="24"/>
        </w:rPr>
        <w:t>Addictive behaviors</w:t>
      </w:r>
      <w:r w:rsidRPr="179AAC7C">
        <w:rPr>
          <w:rFonts w:eastAsiaTheme="minorEastAsia"/>
          <w:sz w:val="24"/>
          <w:szCs w:val="24"/>
        </w:rPr>
        <w:t>, </w:t>
      </w:r>
      <w:r w:rsidRPr="179AAC7C">
        <w:rPr>
          <w:rFonts w:eastAsiaTheme="minorEastAsia"/>
          <w:i/>
          <w:iCs/>
          <w:sz w:val="24"/>
          <w:szCs w:val="24"/>
        </w:rPr>
        <w:t>102</w:t>
      </w:r>
      <w:r w:rsidRPr="179AAC7C">
        <w:rPr>
          <w:rFonts w:eastAsiaTheme="minorEastAsia"/>
          <w:sz w:val="24"/>
          <w:szCs w:val="24"/>
        </w:rPr>
        <w:t>, 106189.</w:t>
      </w:r>
    </w:p>
    <w:p w14:paraId="0519FE4B" w14:textId="16B56AEF" w:rsidR="00636869" w:rsidRDefault="00636869" w:rsidP="179AAC7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79AAC7C">
        <w:rPr>
          <w:rFonts w:eastAsiaTheme="minorEastAsia"/>
          <w:sz w:val="24"/>
          <w:szCs w:val="24"/>
        </w:rPr>
        <w:t xml:space="preserve">Vilsaint, C. L., Kelly, J. F., Bergman, B. G., </w:t>
      </w:r>
      <w:proofErr w:type="spellStart"/>
      <w:r w:rsidRPr="179AAC7C">
        <w:rPr>
          <w:rFonts w:eastAsiaTheme="minorEastAsia"/>
          <w:sz w:val="24"/>
          <w:szCs w:val="24"/>
        </w:rPr>
        <w:t>Groshkova</w:t>
      </w:r>
      <w:proofErr w:type="spellEnd"/>
      <w:r w:rsidRPr="179AAC7C">
        <w:rPr>
          <w:rFonts w:eastAsiaTheme="minorEastAsia"/>
          <w:sz w:val="24"/>
          <w:szCs w:val="24"/>
        </w:rPr>
        <w:t>, T., Best, D., &amp; White, W. (2017). Development and validation of a Brief Assessment of Recovery Capital (BARC-10) for alcohol and drug use disorder. </w:t>
      </w:r>
      <w:r w:rsidRPr="179AAC7C">
        <w:rPr>
          <w:rFonts w:eastAsiaTheme="minorEastAsia"/>
          <w:i/>
          <w:iCs/>
          <w:sz w:val="24"/>
          <w:szCs w:val="24"/>
        </w:rPr>
        <w:t>Drug and Alcohol Dependence</w:t>
      </w:r>
      <w:r w:rsidRPr="179AAC7C">
        <w:rPr>
          <w:rFonts w:eastAsiaTheme="minorEastAsia"/>
          <w:sz w:val="24"/>
          <w:szCs w:val="24"/>
        </w:rPr>
        <w:t>, </w:t>
      </w:r>
      <w:r w:rsidRPr="179AAC7C">
        <w:rPr>
          <w:rFonts w:eastAsiaTheme="minorEastAsia"/>
          <w:i/>
          <w:iCs/>
          <w:sz w:val="24"/>
          <w:szCs w:val="24"/>
        </w:rPr>
        <w:t>177</w:t>
      </w:r>
      <w:r w:rsidRPr="179AAC7C">
        <w:rPr>
          <w:rFonts w:eastAsiaTheme="minorEastAsia"/>
          <w:sz w:val="24"/>
          <w:szCs w:val="24"/>
        </w:rPr>
        <w:t>, 71-76.</w:t>
      </w:r>
    </w:p>
    <w:p w14:paraId="39033903" w14:textId="4BAEF5A4" w:rsidR="00636869" w:rsidRDefault="00636869" w:rsidP="179AAC7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79AAC7C">
        <w:rPr>
          <w:rFonts w:eastAsiaTheme="minorEastAsia"/>
          <w:sz w:val="24"/>
          <w:szCs w:val="24"/>
        </w:rPr>
        <w:t>White, W., &amp; Cloud, W. (2008). Recovery capital: A primer for addictions professionals. </w:t>
      </w:r>
      <w:r w:rsidRPr="179AAC7C">
        <w:rPr>
          <w:rFonts w:eastAsiaTheme="minorEastAsia"/>
          <w:i/>
          <w:iCs/>
          <w:sz w:val="24"/>
          <w:szCs w:val="24"/>
        </w:rPr>
        <w:t>Counselor</w:t>
      </w:r>
      <w:r w:rsidRPr="179AAC7C">
        <w:rPr>
          <w:rFonts w:eastAsiaTheme="minorEastAsia"/>
          <w:sz w:val="24"/>
          <w:szCs w:val="24"/>
        </w:rPr>
        <w:t>, </w:t>
      </w:r>
      <w:r w:rsidRPr="179AAC7C">
        <w:rPr>
          <w:rFonts w:eastAsiaTheme="minorEastAsia"/>
          <w:i/>
          <w:iCs/>
          <w:sz w:val="24"/>
          <w:szCs w:val="24"/>
        </w:rPr>
        <w:t>9</w:t>
      </w:r>
      <w:r w:rsidRPr="179AAC7C">
        <w:rPr>
          <w:rFonts w:eastAsiaTheme="minorEastAsia"/>
          <w:sz w:val="24"/>
          <w:szCs w:val="24"/>
        </w:rPr>
        <w:t>(5), 22-27</w:t>
      </w:r>
    </w:p>
    <w:p w14:paraId="6F8F9189" w14:textId="0C068C77" w:rsidR="00B236AC" w:rsidRDefault="00B236AC" w:rsidP="004B6E69">
      <w:pPr>
        <w:rPr>
          <w:rFonts w:eastAsiaTheme="minorEastAsia" w:cstheme="minorHAnsi"/>
          <w:bCs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sectPr w:rsidR="00B23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C664D"/>
    <w:multiLevelType w:val="multilevel"/>
    <w:tmpl w:val="CF06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41EE1"/>
    <w:multiLevelType w:val="hybridMultilevel"/>
    <w:tmpl w:val="224C24EE"/>
    <w:lvl w:ilvl="0" w:tplc="3480978A">
      <w:start w:val="1"/>
      <w:numFmt w:val="decimal"/>
      <w:lvlText w:val="%1."/>
      <w:lvlJc w:val="left"/>
      <w:pPr>
        <w:ind w:left="720" w:hanging="360"/>
      </w:pPr>
    </w:lvl>
    <w:lvl w:ilvl="1" w:tplc="0F20AD08">
      <w:start w:val="1"/>
      <w:numFmt w:val="lowerLetter"/>
      <w:lvlText w:val="%2."/>
      <w:lvlJc w:val="left"/>
      <w:pPr>
        <w:ind w:left="1440" w:hanging="360"/>
      </w:pPr>
    </w:lvl>
    <w:lvl w:ilvl="2" w:tplc="80C467FC">
      <w:start w:val="1"/>
      <w:numFmt w:val="lowerRoman"/>
      <w:lvlText w:val="%3."/>
      <w:lvlJc w:val="right"/>
      <w:pPr>
        <w:ind w:left="2160" w:hanging="180"/>
      </w:pPr>
    </w:lvl>
    <w:lvl w:ilvl="3" w:tplc="B7B07D50">
      <w:start w:val="1"/>
      <w:numFmt w:val="decimal"/>
      <w:lvlText w:val="%4."/>
      <w:lvlJc w:val="left"/>
      <w:pPr>
        <w:ind w:left="2880" w:hanging="360"/>
      </w:pPr>
    </w:lvl>
    <w:lvl w:ilvl="4" w:tplc="C81C912A">
      <w:start w:val="1"/>
      <w:numFmt w:val="lowerLetter"/>
      <w:lvlText w:val="%5."/>
      <w:lvlJc w:val="left"/>
      <w:pPr>
        <w:ind w:left="3600" w:hanging="360"/>
      </w:pPr>
    </w:lvl>
    <w:lvl w:ilvl="5" w:tplc="671AE5B8">
      <w:start w:val="1"/>
      <w:numFmt w:val="lowerRoman"/>
      <w:lvlText w:val="%6."/>
      <w:lvlJc w:val="right"/>
      <w:pPr>
        <w:ind w:left="4320" w:hanging="180"/>
      </w:pPr>
    </w:lvl>
    <w:lvl w:ilvl="6" w:tplc="4BDEF8A6">
      <w:start w:val="1"/>
      <w:numFmt w:val="decimal"/>
      <w:lvlText w:val="%7."/>
      <w:lvlJc w:val="left"/>
      <w:pPr>
        <w:ind w:left="5040" w:hanging="360"/>
      </w:pPr>
    </w:lvl>
    <w:lvl w:ilvl="7" w:tplc="ADD8E13C">
      <w:start w:val="1"/>
      <w:numFmt w:val="lowerLetter"/>
      <w:lvlText w:val="%8."/>
      <w:lvlJc w:val="left"/>
      <w:pPr>
        <w:ind w:left="5760" w:hanging="360"/>
      </w:pPr>
    </w:lvl>
    <w:lvl w:ilvl="8" w:tplc="39CCD2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76488">
    <w:abstractNumId w:val="2"/>
  </w:num>
  <w:num w:numId="2" w16cid:durableId="1604535445">
    <w:abstractNumId w:val="0"/>
  </w:num>
  <w:num w:numId="3" w16cid:durableId="150104020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2927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1E0C"/>
    <w:rsid w:val="00055F5E"/>
    <w:rsid w:val="00057AC1"/>
    <w:rsid w:val="0006404C"/>
    <w:rsid w:val="00071EF7"/>
    <w:rsid w:val="00072AA6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50E8"/>
    <w:rsid w:val="001068EA"/>
    <w:rsid w:val="00113E21"/>
    <w:rsid w:val="00120CE6"/>
    <w:rsid w:val="001211B5"/>
    <w:rsid w:val="0012640A"/>
    <w:rsid w:val="00137F07"/>
    <w:rsid w:val="00141DC6"/>
    <w:rsid w:val="00142E4A"/>
    <w:rsid w:val="001445D1"/>
    <w:rsid w:val="00145742"/>
    <w:rsid w:val="00146666"/>
    <w:rsid w:val="0014785F"/>
    <w:rsid w:val="001544B6"/>
    <w:rsid w:val="0015553D"/>
    <w:rsid w:val="00156E14"/>
    <w:rsid w:val="0015772B"/>
    <w:rsid w:val="00162B3C"/>
    <w:rsid w:val="00164315"/>
    <w:rsid w:val="00166824"/>
    <w:rsid w:val="001676ED"/>
    <w:rsid w:val="00171B4F"/>
    <w:rsid w:val="00174774"/>
    <w:rsid w:val="00175ADA"/>
    <w:rsid w:val="00175C1B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623FA"/>
    <w:rsid w:val="00363CDA"/>
    <w:rsid w:val="0036595F"/>
    <w:rsid w:val="00370EC5"/>
    <w:rsid w:val="00374A83"/>
    <w:rsid w:val="00375929"/>
    <w:rsid w:val="00384671"/>
    <w:rsid w:val="003854D6"/>
    <w:rsid w:val="00385EBA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2D0D"/>
    <w:rsid w:val="003E341A"/>
    <w:rsid w:val="003E6F4A"/>
    <w:rsid w:val="003F2D75"/>
    <w:rsid w:val="003F5F1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86B24"/>
    <w:rsid w:val="00495349"/>
    <w:rsid w:val="004A37D5"/>
    <w:rsid w:val="004A549E"/>
    <w:rsid w:val="004A55F4"/>
    <w:rsid w:val="004B3F4F"/>
    <w:rsid w:val="004B4136"/>
    <w:rsid w:val="004B6E69"/>
    <w:rsid w:val="004B76EC"/>
    <w:rsid w:val="004B779F"/>
    <w:rsid w:val="004B7C11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36C2"/>
    <w:rsid w:val="004E4D58"/>
    <w:rsid w:val="004E5572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57D3C"/>
    <w:rsid w:val="0056172C"/>
    <w:rsid w:val="00564F86"/>
    <w:rsid w:val="00565EF7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69"/>
    <w:rsid w:val="006368B1"/>
    <w:rsid w:val="00637391"/>
    <w:rsid w:val="0064092D"/>
    <w:rsid w:val="006477B0"/>
    <w:rsid w:val="00660839"/>
    <w:rsid w:val="006627D9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6F7374"/>
    <w:rsid w:val="007004E2"/>
    <w:rsid w:val="007031E9"/>
    <w:rsid w:val="00703FAD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44AA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B07E5"/>
    <w:rsid w:val="008B2BAF"/>
    <w:rsid w:val="008B4FF1"/>
    <w:rsid w:val="008C2442"/>
    <w:rsid w:val="008D51F0"/>
    <w:rsid w:val="008E3786"/>
    <w:rsid w:val="008E7095"/>
    <w:rsid w:val="008F0B93"/>
    <w:rsid w:val="008F1124"/>
    <w:rsid w:val="008F250A"/>
    <w:rsid w:val="008F3C16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CF0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3597"/>
    <w:rsid w:val="00A17C11"/>
    <w:rsid w:val="00A22B47"/>
    <w:rsid w:val="00A24E46"/>
    <w:rsid w:val="00A31E72"/>
    <w:rsid w:val="00A321DC"/>
    <w:rsid w:val="00A40923"/>
    <w:rsid w:val="00A46BAB"/>
    <w:rsid w:val="00A47853"/>
    <w:rsid w:val="00A5155B"/>
    <w:rsid w:val="00A54B85"/>
    <w:rsid w:val="00A56648"/>
    <w:rsid w:val="00A56FEB"/>
    <w:rsid w:val="00A6346A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7E41"/>
    <w:rsid w:val="00B16682"/>
    <w:rsid w:val="00B236AC"/>
    <w:rsid w:val="00B3205E"/>
    <w:rsid w:val="00B426DE"/>
    <w:rsid w:val="00B475D3"/>
    <w:rsid w:val="00B562D3"/>
    <w:rsid w:val="00B579B7"/>
    <w:rsid w:val="00B74B9E"/>
    <w:rsid w:val="00B74CDF"/>
    <w:rsid w:val="00B77DC1"/>
    <w:rsid w:val="00B81A8E"/>
    <w:rsid w:val="00B8226F"/>
    <w:rsid w:val="00B86A74"/>
    <w:rsid w:val="00B9242C"/>
    <w:rsid w:val="00B92C68"/>
    <w:rsid w:val="00BA19B6"/>
    <w:rsid w:val="00BA2534"/>
    <w:rsid w:val="00BA510C"/>
    <w:rsid w:val="00BA6350"/>
    <w:rsid w:val="00BB4DB8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0196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28F6"/>
    <w:rsid w:val="00C678DD"/>
    <w:rsid w:val="00C71AFD"/>
    <w:rsid w:val="00C72E83"/>
    <w:rsid w:val="00C80C75"/>
    <w:rsid w:val="00C81FB6"/>
    <w:rsid w:val="00C8376A"/>
    <w:rsid w:val="00C852DF"/>
    <w:rsid w:val="00C852F3"/>
    <w:rsid w:val="00C95461"/>
    <w:rsid w:val="00CA128F"/>
    <w:rsid w:val="00CA6F2B"/>
    <w:rsid w:val="00CB5978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2FFF"/>
    <w:rsid w:val="00D31D03"/>
    <w:rsid w:val="00D3229B"/>
    <w:rsid w:val="00D32634"/>
    <w:rsid w:val="00D35C1A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4B5C"/>
    <w:rsid w:val="00DB6660"/>
    <w:rsid w:val="00DB7817"/>
    <w:rsid w:val="00DC6DB6"/>
    <w:rsid w:val="00DD0A49"/>
    <w:rsid w:val="00DE3A5E"/>
    <w:rsid w:val="00DF26D9"/>
    <w:rsid w:val="00DF3166"/>
    <w:rsid w:val="00E06390"/>
    <w:rsid w:val="00E100CC"/>
    <w:rsid w:val="00E11386"/>
    <w:rsid w:val="00E2111C"/>
    <w:rsid w:val="00E27E9D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24E7"/>
    <w:rsid w:val="00E96D93"/>
    <w:rsid w:val="00EB012B"/>
    <w:rsid w:val="00EB43F4"/>
    <w:rsid w:val="00EB4413"/>
    <w:rsid w:val="00EC3E33"/>
    <w:rsid w:val="00ED2744"/>
    <w:rsid w:val="00ED7DEE"/>
    <w:rsid w:val="00EE0606"/>
    <w:rsid w:val="00EF0BC4"/>
    <w:rsid w:val="00F00131"/>
    <w:rsid w:val="00F044E6"/>
    <w:rsid w:val="00F133F0"/>
    <w:rsid w:val="00F22CC9"/>
    <w:rsid w:val="00F27B26"/>
    <w:rsid w:val="00F319F6"/>
    <w:rsid w:val="00F35016"/>
    <w:rsid w:val="00F43CCF"/>
    <w:rsid w:val="00F458EF"/>
    <w:rsid w:val="00F45C72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143F"/>
    <w:rsid w:val="00FD213A"/>
    <w:rsid w:val="00FD3015"/>
    <w:rsid w:val="00FD5BF7"/>
    <w:rsid w:val="00FE289A"/>
    <w:rsid w:val="00FE41B0"/>
    <w:rsid w:val="00FF35AD"/>
    <w:rsid w:val="00FF7814"/>
    <w:rsid w:val="00FF7C18"/>
    <w:rsid w:val="012A39C3"/>
    <w:rsid w:val="0210CB2C"/>
    <w:rsid w:val="02DBB74A"/>
    <w:rsid w:val="0359EE64"/>
    <w:rsid w:val="038760C6"/>
    <w:rsid w:val="038D1F75"/>
    <w:rsid w:val="03A6789B"/>
    <w:rsid w:val="0427FC35"/>
    <w:rsid w:val="046721DF"/>
    <w:rsid w:val="047787AB"/>
    <w:rsid w:val="04B64773"/>
    <w:rsid w:val="0682E37C"/>
    <w:rsid w:val="06977F9B"/>
    <w:rsid w:val="0708EB1D"/>
    <w:rsid w:val="07258104"/>
    <w:rsid w:val="072EF7DE"/>
    <w:rsid w:val="08986E24"/>
    <w:rsid w:val="098D803C"/>
    <w:rsid w:val="09D82681"/>
    <w:rsid w:val="09F3B5D9"/>
    <w:rsid w:val="0A0262AC"/>
    <w:rsid w:val="0A0D1673"/>
    <w:rsid w:val="0AFB8869"/>
    <w:rsid w:val="0B24DCFF"/>
    <w:rsid w:val="0B28A4C1"/>
    <w:rsid w:val="0BA0817F"/>
    <w:rsid w:val="0BFA0C78"/>
    <w:rsid w:val="0CE62A3D"/>
    <w:rsid w:val="0D60FBEB"/>
    <w:rsid w:val="0DAB2822"/>
    <w:rsid w:val="0E9A7900"/>
    <w:rsid w:val="0F431990"/>
    <w:rsid w:val="10AC7C7E"/>
    <w:rsid w:val="10C1BCE7"/>
    <w:rsid w:val="11080E1C"/>
    <w:rsid w:val="120413F8"/>
    <w:rsid w:val="1228B7C3"/>
    <w:rsid w:val="14748318"/>
    <w:rsid w:val="166BF629"/>
    <w:rsid w:val="16B22E8B"/>
    <w:rsid w:val="171726E9"/>
    <w:rsid w:val="179AAC7C"/>
    <w:rsid w:val="17AC23DA"/>
    <w:rsid w:val="17AEFFE0"/>
    <w:rsid w:val="18E45DBE"/>
    <w:rsid w:val="19315CA6"/>
    <w:rsid w:val="1A73DA27"/>
    <w:rsid w:val="1AB8DAC8"/>
    <w:rsid w:val="1C7F94FD"/>
    <w:rsid w:val="1CB874BE"/>
    <w:rsid w:val="1D2E17AF"/>
    <w:rsid w:val="1D526A46"/>
    <w:rsid w:val="1DB4B423"/>
    <w:rsid w:val="1E1440CF"/>
    <w:rsid w:val="1E348DBB"/>
    <w:rsid w:val="1ED2A520"/>
    <w:rsid w:val="1F09231E"/>
    <w:rsid w:val="1F56B4C4"/>
    <w:rsid w:val="1F840FCD"/>
    <w:rsid w:val="1FB735BF"/>
    <w:rsid w:val="20614F10"/>
    <w:rsid w:val="20C3889C"/>
    <w:rsid w:val="20CB41FF"/>
    <w:rsid w:val="21DB316C"/>
    <w:rsid w:val="2230C7B3"/>
    <w:rsid w:val="23C89BDF"/>
    <w:rsid w:val="23C97117"/>
    <w:rsid w:val="249C4660"/>
    <w:rsid w:val="26140D7C"/>
    <w:rsid w:val="2654DE10"/>
    <w:rsid w:val="26BEDFB9"/>
    <w:rsid w:val="27013A12"/>
    <w:rsid w:val="2748F495"/>
    <w:rsid w:val="277A123C"/>
    <w:rsid w:val="2783789F"/>
    <w:rsid w:val="2944694B"/>
    <w:rsid w:val="298B3514"/>
    <w:rsid w:val="29DABA36"/>
    <w:rsid w:val="2A21D0B0"/>
    <w:rsid w:val="2A912016"/>
    <w:rsid w:val="2AF99E34"/>
    <w:rsid w:val="2B370A71"/>
    <w:rsid w:val="2B7EACF2"/>
    <w:rsid w:val="2BD4AB35"/>
    <w:rsid w:val="2D3E8F2C"/>
    <w:rsid w:val="2F254C1B"/>
    <w:rsid w:val="2F37546A"/>
    <w:rsid w:val="2FA3BD1B"/>
    <w:rsid w:val="2FF7FAF2"/>
    <w:rsid w:val="301285C5"/>
    <w:rsid w:val="33C694BD"/>
    <w:rsid w:val="33F8BD3E"/>
    <w:rsid w:val="33FB9944"/>
    <w:rsid w:val="34ACAF9A"/>
    <w:rsid w:val="34BED915"/>
    <w:rsid w:val="35948D9F"/>
    <w:rsid w:val="35B73FA1"/>
    <w:rsid w:val="366A16B5"/>
    <w:rsid w:val="36AFBE6E"/>
    <w:rsid w:val="371735A3"/>
    <w:rsid w:val="373659D7"/>
    <w:rsid w:val="37750EB2"/>
    <w:rsid w:val="377FB58B"/>
    <w:rsid w:val="37D71EA7"/>
    <w:rsid w:val="37DD38B2"/>
    <w:rsid w:val="37F93667"/>
    <w:rsid w:val="389A05E0"/>
    <w:rsid w:val="38DB088B"/>
    <w:rsid w:val="38EFED95"/>
    <w:rsid w:val="399506C8"/>
    <w:rsid w:val="39F35BAD"/>
    <w:rsid w:val="3A7631F8"/>
    <w:rsid w:val="3B29A759"/>
    <w:rsid w:val="3BB6D307"/>
    <w:rsid w:val="3CA5E29C"/>
    <w:rsid w:val="3D35D905"/>
    <w:rsid w:val="3E6139F6"/>
    <w:rsid w:val="3F09AC0B"/>
    <w:rsid w:val="4018E681"/>
    <w:rsid w:val="40680D0A"/>
    <w:rsid w:val="4231C4F0"/>
    <w:rsid w:val="42784E04"/>
    <w:rsid w:val="42F7178C"/>
    <w:rsid w:val="434B1B87"/>
    <w:rsid w:val="43DC09F1"/>
    <w:rsid w:val="44494681"/>
    <w:rsid w:val="4467C323"/>
    <w:rsid w:val="44C6310F"/>
    <w:rsid w:val="44EC57A4"/>
    <w:rsid w:val="456198FD"/>
    <w:rsid w:val="4591890C"/>
    <w:rsid w:val="4652FB08"/>
    <w:rsid w:val="46B7083A"/>
    <w:rsid w:val="47FB16CE"/>
    <w:rsid w:val="4823F866"/>
    <w:rsid w:val="4866560A"/>
    <w:rsid w:val="48D11754"/>
    <w:rsid w:val="49687026"/>
    <w:rsid w:val="49843DD6"/>
    <w:rsid w:val="49BFC8C7"/>
    <w:rsid w:val="4AC699EC"/>
    <w:rsid w:val="4D4B3429"/>
    <w:rsid w:val="4D9D63E8"/>
    <w:rsid w:val="4E4A2881"/>
    <w:rsid w:val="4E9339EA"/>
    <w:rsid w:val="4F92BA46"/>
    <w:rsid w:val="5066219B"/>
    <w:rsid w:val="51A1DA2F"/>
    <w:rsid w:val="51A501A0"/>
    <w:rsid w:val="51B5158C"/>
    <w:rsid w:val="52476E39"/>
    <w:rsid w:val="525F5E1D"/>
    <w:rsid w:val="5434476B"/>
    <w:rsid w:val="54906C2C"/>
    <w:rsid w:val="54E8BD8A"/>
    <w:rsid w:val="57F4105D"/>
    <w:rsid w:val="58669B8C"/>
    <w:rsid w:val="5942A1A9"/>
    <w:rsid w:val="5A0E7997"/>
    <w:rsid w:val="5AFFADB0"/>
    <w:rsid w:val="5B44A5F1"/>
    <w:rsid w:val="5B6AF434"/>
    <w:rsid w:val="5BFE8EF4"/>
    <w:rsid w:val="5C4C5788"/>
    <w:rsid w:val="5CE07652"/>
    <w:rsid w:val="5CF18112"/>
    <w:rsid w:val="5CF97676"/>
    <w:rsid w:val="5D19BFC3"/>
    <w:rsid w:val="5DDA977D"/>
    <w:rsid w:val="5F322F64"/>
    <w:rsid w:val="5F713596"/>
    <w:rsid w:val="611317FC"/>
    <w:rsid w:val="619860E1"/>
    <w:rsid w:val="628BD625"/>
    <w:rsid w:val="62957277"/>
    <w:rsid w:val="634FB7D6"/>
    <w:rsid w:val="63AAE927"/>
    <w:rsid w:val="6442C1DA"/>
    <w:rsid w:val="6448369D"/>
    <w:rsid w:val="644AB8BE"/>
    <w:rsid w:val="64EB5FFE"/>
    <w:rsid w:val="6592E70F"/>
    <w:rsid w:val="674A1340"/>
    <w:rsid w:val="682328F9"/>
    <w:rsid w:val="68E4FF82"/>
    <w:rsid w:val="69BEF95A"/>
    <w:rsid w:val="69DCA55C"/>
    <w:rsid w:val="6AA7C445"/>
    <w:rsid w:val="6ACD3EC5"/>
    <w:rsid w:val="6AD3321D"/>
    <w:rsid w:val="6B2ED014"/>
    <w:rsid w:val="6B360283"/>
    <w:rsid w:val="6B6CA550"/>
    <w:rsid w:val="6B73C9DF"/>
    <w:rsid w:val="6BCD930D"/>
    <w:rsid w:val="6CF69A1C"/>
    <w:rsid w:val="6D710700"/>
    <w:rsid w:val="6F544106"/>
    <w:rsid w:val="701EC574"/>
    <w:rsid w:val="706F71D5"/>
    <w:rsid w:val="70CF0851"/>
    <w:rsid w:val="70D4612E"/>
    <w:rsid w:val="70FA2901"/>
    <w:rsid w:val="70FE05E0"/>
    <w:rsid w:val="7117B366"/>
    <w:rsid w:val="71E30B63"/>
    <w:rsid w:val="72F9714A"/>
    <w:rsid w:val="7363BE46"/>
    <w:rsid w:val="736DA0ED"/>
    <w:rsid w:val="74080EC4"/>
    <w:rsid w:val="741ACA76"/>
    <w:rsid w:val="746238AB"/>
    <w:rsid w:val="74973265"/>
    <w:rsid w:val="74A39617"/>
    <w:rsid w:val="750183C8"/>
    <w:rsid w:val="75592DEA"/>
    <w:rsid w:val="75887E15"/>
    <w:rsid w:val="764FB9DC"/>
    <w:rsid w:val="76E9661C"/>
    <w:rsid w:val="77594A32"/>
    <w:rsid w:val="78411210"/>
    <w:rsid w:val="785315DE"/>
    <w:rsid w:val="79EBBEC6"/>
    <w:rsid w:val="7A783BBC"/>
    <w:rsid w:val="7A7D95E4"/>
    <w:rsid w:val="7ACB93E4"/>
    <w:rsid w:val="7B1BD14A"/>
    <w:rsid w:val="7C16CF11"/>
    <w:rsid w:val="7C8D6340"/>
    <w:rsid w:val="7D04A9C7"/>
    <w:rsid w:val="7DC3FC71"/>
    <w:rsid w:val="7DCD32AE"/>
    <w:rsid w:val="7DF2E58E"/>
    <w:rsid w:val="7ECD04AE"/>
    <w:rsid w:val="7F1637FE"/>
    <w:rsid w:val="7F36BFE4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2FF042DA-6380-48C4-B7B1-5473F0F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2" ma:contentTypeDescription="Create a new document." ma:contentTypeScope="" ma:versionID="7a7e32c34c1cdd171524a4ea3337560b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7ede529e0938f8c792348be9d88d0de8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P2A3NJ5CMAVY-993345139-40605</_dlc_DocId>
    <_dlc_DocIdUrl xmlns="e2a3c3e7-7426-4151-8c50-1673f5abcf0a">
      <Url>https://pitt.sharepoint.com/sites/PERU.CHI/_layouts/15/DocIdRedir.aspx?ID=P2A3NJ5CMAVY-993345139-40605</Url>
      <Description>P2A3NJ5CMAVY-993345139-40605</Description>
    </_dlc_DocIdUrl>
  </documentManagement>
</p:properties>
</file>

<file path=customXml/itemProps1.xml><?xml version="1.0" encoding="utf-8"?>
<ds:datastoreItem xmlns:ds="http://schemas.openxmlformats.org/officeDocument/2006/customXml" ds:itemID="{F3995337-5492-4586-B70F-86792D45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2219</Characters>
  <Application>Microsoft Office Word</Application>
  <DocSecurity>0</DocSecurity>
  <Lines>18</Lines>
  <Paragraphs>5</Paragraphs>
  <ScaleCrop>false</ScaleCrop>
  <Company>University of Pittsburgh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34</cp:revision>
  <dcterms:created xsi:type="dcterms:W3CDTF">2023-09-05T16:22:00Z</dcterms:created>
  <dcterms:modified xsi:type="dcterms:W3CDTF">2025-04-23T11:53:00Z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47d8d34d-67c4-47ae-9d06-69f54a8b5c9a</vt:lpwstr>
  </property>
</Properties>
</file>