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6A192555" w:rsidR="002E13D5" w:rsidRPr="004A549E" w:rsidRDefault="04B64773" w:rsidP="7A92C3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7A92C3E7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7E3943">
        <w:rPr>
          <w:rStyle w:val="normaltextrun"/>
          <w:rFonts w:asciiTheme="minorHAnsi" w:eastAsiaTheme="minorEastAsia" w:hAnsiTheme="minorHAnsi" w:cstheme="minorBidi"/>
        </w:rPr>
        <w:t>Discharge Planning</w:t>
      </w:r>
    </w:p>
    <w:p w14:paraId="01111EBA" w14:textId="2EC7E022" w:rsidR="00693505" w:rsidRPr="00F90BD6" w:rsidRDefault="04B64773" w:rsidP="7A92C3E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7A92C3E7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7A92C3E7">
        <w:rPr>
          <w:rFonts w:asciiTheme="minorHAnsi" w:eastAsiaTheme="minorEastAsia" w:hAnsiTheme="minorHAnsi" w:cstheme="minorBidi"/>
        </w:rPr>
        <w:t xml:space="preserve"> </w:t>
      </w:r>
      <w:r w:rsidR="007E3943">
        <w:rPr>
          <w:rFonts w:asciiTheme="minorHAnsi" w:eastAsiaTheme="minorEastAsia" w:hAnsiTheme="minorHAnsi" w:cstheme="minorBidi"/>
        </w:rPr>
        <w:t xml:space="preserve">Lori </w:t>
      </w:r>
      <w:proofErr w:type="spellStart"/>
      <w:r w:rsidR="007E3943">
        <w:rPr>
          <w:rFonts w:asciiTheme="minorHAnsi" w:eastAsiaTheme="minorEastAsia" w:hAnsiTheme="minorHAnsi" w:cstheme="minorBidi"/>
        </w:rPr>
        <w:t>Hel</w:t>
      </w:r>
      <w:r w:rsidR="0088651E">
        <w:rPr>
          <w:rFonts w:asciiTheme="minorHAnsi" w:eastAsiaTheme="minorEastAsia" w:hAnsiTheme="minorHAnsi" w:cstheme="minorBidi"/>
        </w:rPr>
        <w:t>isek</w:t>
      </w:r>
      <w:proofErr w:type="spellEnd"/>
      <w:r w:rsidR="0088651E">
        <w:rPr>
          <w:rFonts w:asciiTheme="minorHAnsi" w:eastAsiaTheme="minorEastAsia" w:hAnsiTheme="minorHAnsi" w:cstheme="minorBidi"/>
        </w:rPr>
        <w:t xml:space="preserve"> and Cheryld Emala</w:t>
      </w:r>
    </w:p>
    <w:p w14:paraId="0D1AEC09" w14:textId="3F3CD589" w:rsidR="002948D1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CB3E97B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7E394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E3943" w:rsidRPr="007E3943">
        <w:rPr>
          <w:rStyle w:val="normaltextrun"/>
          <w:rFonts w:asciiTheme="minorHAnsi" w:eastAsiaTheme="minorEastAsia" w:hAnsiTheme="minorHAnsi" w:cstheme="minorBidi"/>
        </w:rPr>
        <w:t>9/24/25- 12-1:15 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7A92C3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5AAD3F20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02D2826" w14:textId="389BA758" w:rsidR="79FEBCC2" w:rsidRDefault="79FEBCC2" w:rsidP="5AAD3F20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AD3F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 the criteria for transitioning clients out of enhanced care management. </w:t>
      </w:r>
    </w:p>
    <w:p w14:paraId="1F90D2E7" w14:textId="0F40934D" w:rsidR="79FEBCC2" w:rsidRDefault="79FEBCC2" w:rsidP="5AAD3F20">
      <w:pPr>
        <w:pStyle w:val="ListParagraph"/>
        <w:numPr>
          <w:ilvl w:val="0"/>
          <w:numId w:val="5"/>
        </w:numPr>
      </w:pPr>
      <w:r>
        <w:t xml:space="preserve">Discuss the importance of documenting readiness for discharge and linking care plan goals to discharge planning. </w:t>
      </w:r>
    </w:p>
    <w:p w14:paraId="18311081" w14:textId="027667B5" w:rsidR="79FEBCC2" w:rsidRDefault="79FEBCC2" w:rsidP="5AAD3F20">
      <w:pPr>
        <w:pStyle w:val="ListParagraph"/>
        <w:numPr>
          <w:ilvl w:val="0"/>
          <w:numId w:val="5"/>
        </w:numPr>
      </w:pPr>
      <w:r>
        <w:t xml:space="preserve">Apply practical strategies to assess client readiness for discharge from enhanced care management. </w:t>
      </w:r>
    </w:p>
    <w:p w14:paraId="68BD4B8C" w14:textId="62FB3512" w:rsidR="79FEBCC2" w:rsidRDefault="79FEBCC2" w:rsidP="5AAD3F20">
      <w:pPr>
        <w:pStyle w:val="ListParagraph"/>
        <w:numPr>
          <w:ilvl w:val="0"/>
          <w:numId w:val="5"/>
        </w:numPr>
      </w:pPr>
      <w:r>
        <w:t xml:space="preserve">Develop or refine discharge plans that support continuity of care and connect clients </w:t>
      </w:r>
      <w:proofErr w:type="gramStart"/>
      <w:r>
        <w:t>to</w:t>
      </w:r>
      <w:proofErr w:type="gramEnd"/>
      <w:r>
        <w:t xml:space="preserve"> long-term </w:t>
      </w:r>
      <w:proofErr w:type="gramStart"/>
      <w:r>
        <w:t>supports</w:t>
      </w:r>
      <w:proofErr w:type="gramEnd"/>
      <w:r>
        <w:t>.</w:t>
      </w:r>
    </w:p>
    <w:p w14:paraId="2316D6A3" w14:textId="7144F533" w:rsidR="5AAD3F20" w:rsidRDefault="5AAD3F20" w:rsidP="5AAD3F20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6A5289" w14:textId="5EBD4F76" w:rsidR="619860E1" w:rsidRPr="00F90BD6" w:rsidRDefault="00E74095" w:rsidP="7A92C3E7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7A92C3E7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30F096E4" w14:textId="0F24ED08" w:rsidR="0DAAC4EA" w:rsidRDefault="4231C4F0" w:rsidP="002121C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5AAD3F20">
        <w:rPr>
          <w:sz w:val="24"/>
          <w:szCs w:val="24"/>
        </w:rPr>
        <w:t>Introduction</w:t>
      </w:r>
    </w:p>
    <w:p w14:paraId="7768AE9A" w14:textId="512968D4" w:rsidR="05F16B76" w:rsidRDefault="05F16B76" w:rsidP="5AAD3F20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5AAD3F20">
        <w:rPr>
          <w:rFonts w:eastAsiaTheme="minorEastAsia"/>
          <w:sz w:val="24"/>
          <w:szCs w:val="24"/>
        </w:rPr>
        <w:t>Fidelity Guidelines and Discharge Planning</w:t>
      </w:r>
    </w:p>
    <w:p w14:paraId="0F97FA3A" w14:textId="30F0B63A" w:rsidR="05F16B76" w:rsidRDefault="05F16B76" w:rsidP="5AAD3F20">
      <w:pPr>
        <w:pStyle w:val="ListParagraph"/>
        <w:numPr>
          <w:ilvl w:val="1"/>
          <w:numId w:val="2"/>
        </w:numPr>
      </w:pPr>
      <w:r>
        <w:t>Guiding principles connection (DHS, 2024).</w:t>
      </w:r>
    </w:p>
    <w:p w14:paraId="34D6D0FB" w14:textId="7EA00A7E" w:rsidR="05F16B76" w:rsidRDefault="05F16B76" w:rsidP="5AAD3F20">
      <w:pPr>
        <w:pStyle w:val="ListParagraph"/>
        <w:numPr>
          <w:ilvl w:val="1"/>
          <w:numId w:val="2"/>
        </w:numPr>
      </w:pPr>
      <w:r>
        <w:t>Emphasis on fidelity to the COE model.</w:t>
      </w:r>
    </w:p>
    <w:p w14:paraId="6C2FFB46" w14:textId="21DB8C4B" w:rsidR="05F16B76" w:rsidRDefault="05F16B76" w:rsidP="5AAD3F20">
      <w:pPr>
        <w:pStyle w:val="ListParagraph"/>
        <w:numPr>
          <w:ilvl w:val="1"/>
          <w:numId w:val="2"/>
        </w:numPr>
      </w:pPr>
      <w:r>
        <w:t>Discharge policy and documentation requirements.</w:t>
      </w:r>
    </w:p>
    <w:p w14:paraId="5180F806" w14:textId="2200550C" w:rsidR="05F16B76" w:rsidRDefault="05F16B76" w:rsidP="5AAD3F20">
      <w:pPr>
        <w:pStyle w:val="ListParagraph"/>
        <w:numPr>
          <w:ilvl w:val="1"/>
          <w:numId w:val="2"/>
        </w:numPr>
      </w:pPr>
      <w:r>
        <w:t>Importance of discharge planning.</w:t>
      </w:r>
    </w:p>
    <w:p w14:paraId="5A4FE7AE" w14:textId="14A5BA62" w:rsidR="05F16B76" w:rsidRDefault="05F16B76" w:rsidP="5AAD3F20">
      <w:pPr>
        <w:pStyle w:val="ListParagraph"/>
        <w:numPr>
          <w:ilvl w:val="0"/>
          <w:numId w:val="2"/>
        </w:numPr>
      </w:pPr>
      <w:r>
        <w:t>Recovery-Oriented Perspectives on Discharge</w:t>
      </w:r>
    </w:p>
    <w:p w14:paraId="3051157C" w14:textId="0540D8B1" w:rsidR="05F16B76" w:rsidRDefault="05F16B76" w:rsidP="5AAD3F20">
      <w:pPr>
        <w:pStyle w:val="ListParagraph"/>
        <w:numPr>
          <w:ilvl w:val="1"/>
          <w:numId w:val="2"/>
        </w:numPr>
      </w:pPr>
      <w:r>
        <w:t>Compassion, personal growth, and client empowerment.</w:t>
      </w:r>
    </w:p>
    <w:p w14:paraId="3D66CC56" w14:textId="46F3684B" w:rsidR="05F16B76" w:rsidRDefault="05F16B76" w:rsidP="5AAD3F20">
      <w:pPr>
        <w:pStyle w:val="ListParagraph"/>
        <w:numPr>
          <w:ilvl w:val="1"/>
          <w:numId w:val="2"/>
        </w:numPr>
      </w:pPr>
      <w:r>
        <w:t>Discharge as a transition, not an endpoint.</w:t>
      </w:r>
    </w:p>
    <w:p w14:paraId="48FB36D7" w14:textId="7DB6FF58" w:rsidR="05F16B76" w:rsidRDefault="05F16B76" w:rsidP="5AAD3F20">
      <w:pPr>
        <w:pStyle w:val="ListParagraph"/>
        <w:numPr>
          <w:ilvl w:val="1"/>
          <w:numId w:val="2"/>
        </w:numPr>
      </w:pPr>
      <w:r>
        <w:t>Promoting independence while respecting unique recovery paths.</w:t>
      </w:r>
    </w:p>
    <w:p w14:paraId="4A576CA4" w14:textId="4CAC92B3" w:rsidR="05F16B76" w:rsidRDefault="05F16B76" w:rsidP="5AAD3F20">
      <w:pPr>
        <w:pStyle w:val="ListParagraph"/>
        <w:numPr>
          <w:ilvl w:val="1"/>
          <w:numId w:val="2"/>
        </w:numPr>
      </w:pPr>
      <w:r>
        <w:t>Role of safety planning and minimizing unnecessary emergency services.</w:t>
      </w:r>
    </w:p>
    <w:p w14:paraId="537E5746" w14:textId="4D0BD91D" w:rsidR="05F16B76" w:rsidRDefault="05F16B76" w:rsidP="5AAD3F20">
      <w:pPr>
        <w:pStyle w:val="ListParagraph"/>
        <w:numPr>
          <w:ilvl w:val="0"/>
          <w:numId w:val="2"/>
        </w:numPr>
      </w:pPr>
      <w:r>
        <w:t>The Role of Discharge</w:t>
      </w:r>
    </w:p>
    <w:p w14:paraId="79C98A18" w14:textId="41FF61F1" w:rsidR="05F16B76" w:rsidRDefault="05F16B76" w:rsidP="5AAD3F20">
      <w:pPr>
        <w:pStyle w:val="ListParagraph"/>
        <w:numPr>
          <w:ilvl w:val="1"/>
          <w:numId w:val="2"/>
        </w:numPr>
      </w:pPr>
      <w:r>
        <w:t>Flexible discharge criteria.</w:t>
      </w:r>
    </w:p>
    <w:p w14:paraId="3AB1A932" w14:textId="0FD4D20A" w:rsidR="05F16B76" w:rsidRDefault="05F16B76" w:rsidP="5AAD3F20">
      <w:pPr>
        <w:pStyle w:val="ListParagraph"/>
        <w:numPr>
          <w:ilvl w:val="1"/>
          <w:numId w:val="2"/>
        </w:numPr>
      </w:pPr>
      <w:r>
        <w:t>Focus on client readiness and support.</w:t>
      </w:r>
    </w:p>
    <w:p w14:paraId="12F8C722" w14:textId="1A2E23A4" w:rsidR="05F16B76" w:rsidRDefault="05F16B76" w:rsidP="5AAD3F20">
      <w:pPr>
        <w:pStyle w:val="ListParagraph"/>
        <w:numPr>
          <w:ilvl w:val="0"/>
          <w:numId w:val="2"/>
        </w:numPr>
      </w:pPr>
      <w:r>
        <w:t>Discharge Criteria</w:t>
      </w:r>
    </w:p>
    <w:p w14:paraId="75E1761B" w14:textId="57C71CC9" w:rsidR="05F16B76" w:rsidRDefault="05F16B76" w:rsidP="5AAD3F20">
      <w:pPr>
        <w:pStyle w:val="ListParagraph"/>
        <w:numPr>
          <w:ilvl w:val="1"/>
          <w:numId w:val="2"/>
        </w:numPr>
      </w:pPr>
      <w:r>
        <w:t>Plan for reentry if incarceration or housing instability is a factor.</w:t>
      </w:r>
    </w:p>
    <w:p w14:paraId="5C393D72" w14:textId="03BF9FA2" w:rsidR="05F16B76" w:rsidRDefault="05F16B76" w:rsidP="5AAD3F20">
      <w:pPr>
        <w:pStyle w:val="ListParagraph"/>
        <w:numPr>
          <w:ilvl w:val="1"/>
          <w:numId w:val="2"/>
        </w:numPr>
      </w:pPr>
      <w:r>
        <w:t>Involve peers in planning.</w:t>
      </w:r>
    </w:p>
    <w:p w14:paraId="244F6634" w14:textId="65C123B5" w:rsidR="05F16B76" w:rsidRDefault="05F16B76" w:rsidP="5AAD3F20">
      <w:pPr>
        <w:pStyle w:val="ListParagraph"/>
        <w:numPr>
          <w:ilvl w:val="1"/>
          <w:numId w:val="2"/>
        </w:numPr>
      </w:pPr>
      <w:r>
        <w:t>Support client autonomy and equity.</w:t>
      </w:r>
    </w:p>
    <w:p w14:paraId="451E5E07" w14:textId="17977E70" w:rsidR="05F16B76" w:rsidRDefault="05F16B76" w:rsidP="5AAD3F20">
      <w:pPr>
        <w:pStyle w:val="ListParagraph"/>
        <w:numPr>
          <w:ilvl w:val="0"/>
          <w:numId w:val="2"/>
        </w:numPr>
      </w:pPr>
      <w:r>
        <w:t>Southwestern Pennsylvania Human Services (SPHS) COE model.</w:t>
      </w:r>
    </w:p>
    <w:p w14:paraId="78A80B21" w14:textId="29F57716" w:rsidR="05F16B76" w:rsidRDefault="05F16B76" w:rsidP="5AAD3F20">
      <w:pPr>
        <w:pStyle w:val="ListParagraph"/>
        <w:numPr>
          <w:ilvl w:val="1"/>
          <w:numId w:val="2"/>
        </w:numPr>
      </w:pPr>
      <w:r>
        <w:t>Core elements: Trauma-informed care, recovery focus, crisis response, assertive community engagement.</w:t>
      </w:r>
    </w:p>
    <w:p w14:paraId="46FDB6FF" w14:textId="5E88DB0F" w:rsidR="05F16B76" w:rsidRDefault="05F16B76" w:rsidP="5AAD3F20">
      <w:pPr>
        <w:pStyle w:val="ListParagraph"/>
        <w:numPr>
          <w:ilvl w:val="0"/>
          <w:numId w:val="2"/>
        </w:numPr>
      </w:pPr>
      <w:r>
        <w:t>Foundations of Discharge Planning</w:t>
      </w:r>
    </w:p>
    <w:p w14:paraId="26E37EB6" w14:textId="2DC1B9DB" w:rsidR="05F16B76" w:rsidRDefault="05F16B76" w:rsidP="5AAD3F20">
      <w:pPr>
        <w:pStyle w:val="ListParagraph"/>
        <w:numPr>
          <w:ilvl w:val="1"/>
          <w:numId w:val="2"/>
        </w:numPr>
      </w:pPr>
      <w:r>
        <w:t>Indicators of readiness.</w:t>
      </w:r>
    </w:p>
    <w:p w14:paraId="20FAE4A2" w14:textId="153A1FCF" w:rsidR="05F16B76" w:rsidRDefault="05F16B76" w:rsidP="4E90622F">
      <w:pPr>
        <w:pStyle w:val="ListParagraph"/>
        <w:numPr>
          <w:ilvl w:val="1"/>
          <w:numId w:val="2"/>
        </w:numPr>
      </w:pPr>
      <w:r>
        <w:t>Challenges in discharge oversight.</w:t>
      </w:r>
    </w:p>
    <w:p w14:paraId="138F6786" w14:textId="0B716B2D" w:rsidR="05F16B76" w:rsidRDefault="05F16B76" w:rsidP="4E90622F">
      <w:pPr>
        <w:pStyle w:val="ListParagraph"/>
        <w:numPr>
          <w:ilvl w:val="1"/>
          <w:numId w:val="2"/>
        </w:numPr>
      </w:pPr>
      <w:r>
        <w:t>Balancing client readiness with staff expectations.</w:t>
      </w:r>
    </w:p>
    <w:p w14:paraId="401AF66E" w14:textId="6B795299" w:rsidR="05F16B76" w:rsidRDefault="05F16B76" w:rsidP="5AAD3F20">
      <w:pPr>
        <w:pStyle w:val="ListParagraph"/>
        <w:numPr>
          <w:ilvl w:val="0"/>
          <w:numId w:val="2"/>
        </w:numPr>
      </w:pPr>
      <w:r>
        <w:t>Case Study</w:t>
      </w:r>
    </w:p>
    <w:p w14:paraId="655A94F5" w14:textId="2D774870" w:rsidR="05F16B76" w:rsidRDefault="05F16B76" w:rsidP="5AAD3F20">
      <w:pPr>
        <w:pStyle w:val="ListParagraph"/>
        <w:numPr>
          <w:ilvl w:val="0"/>
          <w:numId w:val="2"/>
        </w:numPr>
      </w:pPr>
      <w:r>
        <w:t>Key Takeaways</w:t>
      </w:r>
    </w:p>
    <w:p w14:paraId="2FE7C9E7" w14:textId="04ECD155" w:rsidR="05F16B76" w:rsidRDefault="05F16B76" w:rsidP="4E90622F">
      <w:pPr>
        <w:pStyle w:val="ListParagraph"/>
        <w:numPr>
          <w:ilvl w:val="1"/>
          <w:numId w:val="2"/>
        </w:numPr>
      </w:pPr>
      <w:r>
        <w:t>Discharge planning is a critical transition.</w:t>
      </w:r>
    </w:p>
    <w:p w14:paraId="4E2BC3BA" w14:textId="42C6AB9D" w:rsidR="05F16B76" w:rsidRDefault="05F16B76" w:rsidP="4E90622F">
      <w:pPr>
        <w:pStyle w:val="ListParagraph"/>
        <w:numPr>
          <w:ilvl w:val="1"/>
          <w:numId w:val="2"/>
        </w:numPr>
      </w:pPr>
      <w:r>
        <w:t>Requires careful planning, flexibility, and alignment with fidelity guidelines.</w:t>
      </w:r>
    </w:p>
    <w:p w14:paraId="77B035A2" w14:textId="68059DC5" w:rsidR="5AAD3F20" w:rsidRDefault="05F16B76" w:rsidP="4E90622F">
      <w:pPr>
        <w:pStyle w:val="ListParagraph"/>
        <w:numPr>
          <w:ilvl w:val="1"/>
          <w:numId w:val="2"/>
        </w:numPr>
      </w:pPr>
      <w:r>
        <w:t>Supports both client well-being and care team sustainability</w:t>
      </w:r>
      <w:r w:rsidR="21FECBFD">
        <w:t>.</w:t>
      </w:r>
    </w:p>
    <w:p w14:paraId="20D5C024" w14:textId="77777777" w:rsidR="00096BD6" w:rsidRDefault="00096BD6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3CEB101B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0D7B2F63" w14:textId="60FD1D49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 w:rsidRPr="004A791A">
        <w:rPr>
          <w:rFonts w:eastAsiaTheme="minorEastAsia"/>
          <w:sz w:val="24"/>
          <w:szCs w:val="24"/>
        </w:rPr>
        <w:t xml:space="preserve">est, D., Musgrove, A., &amp; Hall, L. (2018). The recovery movement and its implications for policy, commissioning and practice. </w:t>
      </w:r>
      <w:r w:rsidRPr="004A791A">
        <w:rPr>
          <w:rFonts w:eastAsiaTheme="minorEastAsia"/>
          <w:i/>
          <w:iCs/>
          <w:sz w:val="24"/>
          <w:szCs w:val="24"/>
        </w:rPr>
        <w:t>Nordic Studies on Alcohol and Drugs, 35</w:t>
      </w:r>
      <w:r w:rsidRPr="004A791A">
        <w:rPr>
          <w:rFonts w:eastAsiaTheme="minorEastAsia"/>
          <w:sz w:val="24"/>
          <w:szCs w:val="24"/>
        </w:rPr>
        <w:t>(2), 107–117. https://doi.org/10.1177/1455072517745801</w:t>
      </w:r>
    </w:p>
    <w:p w14:paraId="49D5970C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A791A">
        <w:rPr>
          <w:rFonts w:eastAsiaTheme="minorEastAsia"/>
          <w:sz w:val="24"/>
          <w:szCs w:val="24"/>
        </w:rPr>
        <w:t xml:space="preserve">Brener, L., Broady, T., Cama, E., Hopwood, M., &amp; de Wit, J. (2013). Predictors of health care workers’ support for discriminatory treatment and care of people who inject drugs. </w:t>
      </w:r>
      <w:r w:rsidRPr="004A791A">
        <w:rPr>
          <w:rFonts w:eastAsiaTheme="minorEastAsia"/>
          <w:i/>
          <w:iCs/>
          <w:sz w:val="24"/>
          <w:szCs w:val="24"/>
        </w:rPr>
        <w:t>Psychology, Health &amp; Medicine, 18</w:t>
      </w:r>
      <w:r w:rsidRPr="004A791A">
        <w:rPr>
          <w:rFonts w:eastAsiaTheme="minorEastAsia"/>
          <w:sz w:val="24"/>
          <w:szCs w:val="24"/>
        </w:rPr>
        <w:t>(2), 145–153. https://doi.org/10.1080/13548506.2012.687829</w:t>
      </w:r>
    </w:p>
    <w:p w14:paraId="22107609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A791A">
        <w:rPr>
          <w:rFonts w:eastAsiaTheme="minorEastAsia"/>
          <w:sz w:val="24"/>
          <w:szCs w:val="24"/>
        </w:rPr>
        <w:t xml:space="preserve">Chandler, R. K., Fletcher, B. W., &amp; Volkow, N. D. (2009). Treating drug abuse and addiction in the criminal justice system: Improving public health and safety. </w:t>
      </w:r>
      <w:r w:rsidRPr="004A791A">
        <w:rPr>
          <w:rFonts w:eastAsiaTheme="minorEastAsia"/>
          <w:i/>
          <w:iCs/>
          <w:sz w:val="24"/>
          <w:szCs w:val="24"/>
        </w:rPr>
        <w:t>JAMA, 301</w:t>
      </w:r>
      <w:r w:rsidRPr="004A791A">
        <w:rPr>
          <w:rFonts w:eastAsiaTheme="minorEastAsia"/>
          <w:sz w:val="24"/>
          <w:szCs w:val="24"/>
        </w:rPr>
        <w:t>(2), 183–190. https://doi.org/10.1001/jama.2008.976</w:t>
      </w:r>
    </w:p>
    <w:p w14:paraId="6C8D0677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A791A">
        <w:rPr>
          <w:rFonts w:eastAsiaTheme="minorEastAsia"/>
          <w:sz w:val="24"/>
          <w:szCs w:val="24"/>
        </w:rPr>
        <w:t xml:space="preserve">Davidson, L., Bellamy, C., Guy, K., &amp; Miller, R. (2012). Peer support among </w:t>
      </w:r>
      <w:proofErr w:type="gramStart"/>
      <w:r w:rsidRPr="004A791A">
        <w:rPr>
          <w:rFonts w:eastAsiaTheme="minorEastAsia"/>
          <w:sz w:val="24"/>
          <w:szCs w:val="24"/>
        </w:rPr>
        <w:t>persons</w:t>
      </w:r>
      <w:proofErr w:type="gramEnd"/>
      <w:r w:rsidRPr="004A791A">
        <w:rPr>
          <w:rFonts w:eastAsiaTheme="minorEastAsia"/>
          <w:sz w:val="24"/>
          <w:szCs w:val="24"/>
        </w:rPr>
        <w:t xml:space="preserve"> with severe mental illnesses: A review of evidence and experience. </w:t>
      </w:r>
      <w:r w:rsidRPr="004A791A">
        <w:rPr>
          <w:rFonts w:eastAsiaTheme="minorEastAsia"/>
          <w:i/>
          <w:iCs/>
          <w:sz w:val="24"/>
          <w:szCs w:val="24"/>
        </w:rPr>
        <w:t>World Psychiatry, 11</w:t>
      </w:r>
      <w:r w:rsidRPr="004A791A">
        <w:rPr>
          <w:rFonts w:eastAsiaTheme="minorEastAsia"/>
          <w:sz w:val="24"/>
          <w:szCs w:val="24"/>
        </w:rPr>
        <w:t>(2), 123–128. https://doi.org/10.1016/j.wpsyc.2012.05.009</w:t>
      </w:r>
    </w:p>
    <w:p w14:paraId="793E0334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proofErr w:type="spellStart"/>
      <w:r w:rsidRPr="004A791A">
        <w:rPr>
          <w:rFonts w:eastAsiaTheme="minorEastAsia"/>
          <w:sz w:val="24"/>
          <w:szCs w:val="24"/>
        </w:rPr>
        <w:t>Laudet</w:t>
      </w:r>
      <w:proofErr w:type="spellEnd"/>
      <w:r w:rsidRPr="004A791A">
        <w:rPr>
          <w:rFonts w:eastAsiaTheme="minorEastAsia"/>
          <w:sz w:val="24"/>
          <w:szCs w:val="24"/>
        </w:rPr>
        <w:t xml:space="preserve">, A. B., &amp; White, W. (2010). What are your priorities right now? Identifying service needs across recovery stages to inform service development. </w:t>
      </w:r>
      <w:r w:rsidRPr="004A791A">
        <w:rPr>
          <w:rFonts w:eastAsiaTheme="minorEastAsia"/>
          <w:i/>
          <w:iCs/>
          <w:sz w:val="24"/>
          <w:szCs w:val="24"/>
        </w:rPr>
        <w:t>Journal of Substance Abuse Treatment, 38</w:t>
      </w:r>
      <w:r w:rsidRPr="004A791A">
        <w:rPr>
          <w:rFonts w:eastAsiaTheme="minorEastAsia"/>
          <w:sz w:val="24"/>
          <w:szCs w:val="24"/>
        </w:rPr>
        <w:t>(1), 51–59. https://doi.org/10.1016/j.jsat.2009.06.003</w:t>
      </w:r>
    </w:p>
    <w:p w14:paraId="5B0DEB62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proofErr w:type="spellStart"/>
      <w:r w:rsidRPr="004A791A">
        <w:rPr>
          <w:rFonts w:eastAsiaTheme="minorEastAsia"/>
          <w:sz w:val="24"/>
          <w:szCs w:val="24"/>
        </w:rPr>
        <w:t>Laudet</w:t>
      </w:r>
      <w:proofErr w:type="spellEnd"/>
      <w:r w:rsidRPr="004A791A">
        <w:rPr>
          <w:rFonts w:eastAsiaTheme="minorEastAsia"/>
          <w:sz w:val="24"/>
          <w:szCs w:val="24"/>
        </w:rPr>
        <w:t xml:space="preserve">, A. B., &amp; White, W. L. (2019). Recovery capital as prospective predictor of sustained recovery, life satisfaction, and stress among former poly-substance users. </w:t>
      </w:r>
      <w:r w:rsidRPr="004A791A">
        <w:rPr>
          <w:rFonts w:eastAsiaTheme="minorEastAsia"/>
          <w:i/>
          <w:iCs/>
          <w:sz w:val="24"/>
          <w:szCs w:val="24"/>
        </w:rPr>
        <w:t>Substance Use &amp; Misuse, 54</w:t>
      </w:r>
      <w:r w:rsidRPr="004A791A">
        <w:rPr>
          <w:rFonts w:eastAsiaTheme="minorEastAsia"/>
          <w:sz w:val="24"/>
          <w:szCs w:val="24"/>
        </w:rPr>
        <w:t>(11), 1803–1815. https://doi.org/10.1080/10826084.2019.1618331</w:t>
      </w:r>
    </w:p>
    <w:p w14:paraId="400BF46E" w14:textId="77777777" w:rsidR="004A791A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A791A">
        <w:rPr>
          <w:rFonts w:eastAsiaTheme="minorEastAsia"/>
          <w:sz w:val="24"/>
          <w:szCs w:val="24"/>
        </w:rPr>
        <w:t xml:space="preserve">McLellan, A. T., Chalk, M., &amp; Bartlett, J. (2007). Outcomes, performance, and quality—What’s the difference? </w:t>
      </w:r>
      <w:r w:rsidRPr="004A791A">
        <w:rPr>
          <w:rFonts w:eastAsiaTheme="minorEastAsia"/>
          <w:i/>
          <w:iCs/>
          <w:sz w:val="24"/>
          <w:szCs w:val="24"/>
        </w:rPr>
        <w:t>Journal of Substance Abuse Treatment, 32</w:t>
      </w:r>
      <w:r w:rsidRPr="004A791A">
        <w:rPr>
          <w:rFonts w:eastAsiaTheme="minorEastAsia"/>
          <w:sz w:val="24"/>
          <w:szCs w:val="24"/>
        </w:rPr>
        <w:t>(4), 331–340. https://doi.org/10.1016/j.jsat.2006.09.004</w:t>
      </w:r>
    </w:p>
    <w:p w14:paraId="1EF96732" w14:textId="4BDA61A9" w:rsidR="00B74B9E" w:rsidRPr="004A791A" w:rsidRDefault="004A791A" w:rsidP="004A791A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A791A">
        <w:rPr>
          <w:rFonts w:eastAsiaTheme="minorEastAsia"/>
          <w:sz w:val="24"/>
          <w:szCs w:val="24"/>
        </w:rPr>
        <w:t xml:space="preserve">White, W. L. (2008). </w:t>
      </w:r>
      <w:r w:rsidRPr="004A791A">
        <w:rPr>
          <w:rFonts w:eastAsiaTheme="minorEastAsia"/>
          <w:i/>
          <w:iCs/>
          <w:sz w:val="24"/>
          <w:szCs w:val="24"/>
        </w:rPr>
        <w:t>Recovery management and recovery-oriented systems of care: Scientific rationale and promising practices</w:t>
      </w:r>
      <w:r w:rsidRPr="004A791A">
        <w:rPr>
          <w:rFonts w:eastAsiaTheme="minorEastAsia"/>
          <w:sz w:val="24"/>
          <w:szCs w:val="24"/>
        </w:rPr>
        <w:t>. Northeast Addiction Technology Transfer Center, Great Lakes Addiction Technology Transfer Center, and Philadelphia Department of Behavioral Health and Mental Retardation Services.</w:t>
      </w:r>
    </w:p>
    <w:sectPr w:rsidR="00B74B9E" w:rsidRPr="004A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B3C"/>
    <w:multiLevelType w:val="multilevel"/>
    <w:tmpl w:val="416C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575D"/>
    <w:multiLevelType w:val="hybridMultilevel"/>
    <w:tmpl w:val="BBA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1662"/>
    <w:multiLevelType w:val="multilevel"/>
    <w:tmpl w:val="B3B8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A4292"/>
    <w:multiLevelType w:val="hybridMultilevel"/>
    <w:tmpl w:val="4B5C7E92"/>
    <w:lvl w:ilvl="0" w:tplc="1B0842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3386"/>
    <w:multiLevelType w:val="hybridMultilevel"/>
    <w:tmpl w:val="F39EA60C"/>
    <w:lvl w:ilvl="0" w:tplc="B894A5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6B75"/>
    <w:multiLevelType w:val="multilevel"/>
    <w:tmpl w:val="4F4A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B06F0"/>
    <w:multiLevelType w:val="multilevel"/>
    <w:tmpl w:val="A53C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80E9F"/>
    <w:multiLevelType w:val="hybridMultilevel"/>
    <w:tmpl w:val="8DE644D8"/>
    <w:lvl w:ilvl="0" w:tplc="9F725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D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2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07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8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1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6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D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12912">
    <w:abstractNumId w:val="8"/>
  </w:num>
  <w:num w:numId="2" w16cid:durableId="1604535445">
    <w:abstractNumId w:val="4"/>
  </w:num>
  <w:num w:numId="3" w16cid:durableId="543834948">
    <w:abstractNumId w:val="5"/>
  </w:num>
  <w:num w:numId="4" w16cid:durableId="1422483163">
    <w:abstractNumId w:val="3"/>
  </w:num>
  <w:num w:numId="5" w16cid:durableId="945887678">
    <w:abstractNumId w:val="0"/>
  </w:num>
  <w:num w:numId="6" w16cid:durableId="1390181278">
    <w:abstractNumId w:val="7"/>
  </w:num>
  <w:num w:numId="7" w16cid:durableId="1268345603">
    <w:abstractNumId w:val="6"/>
  </w:num>
  <w:num w:numId="8" w16cid:durableId="1530678897">
    <w:abstractNumId w:val="2"/>
  </w:num>
  <w:num w:numId="9" w16cid:durableId="10299154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647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2075"/>
    <w:rsid w:val="0006404C"/>
    <w:rsid w:val="00064117"/>
    <w:rsid w:val="00071EF7"/>
    <w:rsid w:val="00080686"/>
    <w:rsid w:val="000832AC"/>
    <w:rsid w:val="000837B1"/>
    <w:rsid w:val="00083895"/>
    <w:rsid w:val="000856E0"/>
    <w:rsid w:val="00086367"/>
    <w:rsid w:val="0009670D"/>
    <w:rsid w:val="00096BD6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30B9"/>
    <w:rsid w:val="000F4D08"/>
    <w:rsid w:val="000F7246"/>
    <w:rsid w:val="001068EA"/>
    <w:rsid w:val="00113E21"/>
    <w:rsid w:val="00120CE6"/>
    <w:rsid w:val="001211B5"/>
    <w:rsid w:val="00125FD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4BC8"/>
    <w:rsid w:val="00175ADA"/>
    <w:rsid w:val="00175C1B"/>
    <w:rsid w:val="001765F7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17C2"/>
    <w:rsid w:val="001F44EA"/>
    <w:rsid w:val="001F77E2"/>
    <w:rsid w:val="001F794A"/>
    <w:rsid w:val="002005E4"/>
    <w:rsid w:val="00207A86"/>
    <w:rsid w:val="002121C9"/>
    <w:rsid w:val="00213417"/>
    <w:rsid w:val="0021437B"/>
    <w:rsid w:val="00216930"/>
    <w:rsid w:val="00217697"/>
    <w:rsid w:val="00217C83"/>
    <w:rsid w:val="002223FE"/>
    <w:rsid w:val="00222BC1"/>
    <w:rsid w:val="00225E66"/>
    <w:rsid w:val="00226F0C"/>
    <w:rsid w:val="00230A1F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B5BB6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67C10"/>
    <w:rsid w:val="00370EC5"/>
    <w:rsid w:val="00374A83"/>
    <w:rsid w:val="00375929"/>
    <w:rsid w:val="0037689B"/>
    <w:rsid w:val="003854D6"/>
    <w:rsid w:val="00390CC0"/>
    <w:rsid w:val="003920D6"/>
    <w:rsid w:val="00392A11"/>
    <w:rsid w:val="00392E9D"/>
    <w:rsid w:val="00392F3F"/>
    <w:rsid w:val="00393C5E"/>
    <w:rsid w:val="003A1BD3"/>
    <w:rsid w:val="003A5C13"/>
    <w:rsid w:val="003B740D"/>
    <w:rsid w:val="003C10C4"/>
    <w:rsid w:val="003C6378"/>
    <w:rsid w:val="003D4B60"/>
    <w:rsid w:val="003D51A0"/>
    <w:rsid w:val="003E0BBE"/>
    <w:rsid w:val="003E2D0D"/>
    <w:rsid w:val="003E341A"/>
    <w:rsid w:val="003E6F4A"/>
    <w:rsid w:val="003F2D75"/>
    <w:rsid w:val="003F5F17"/>
    <w:rsid w:val="003F7FDC"/>
    <w:rsid w:val="00401B57"/>
    <w:rsid w:val="00405E83"/>
    <w:rsid w:val="00415E5C"/>
    <w:rsid w:val="00415EC0"/>
    <w:rsid w:val="00434BCA"/>
    <w:rsid w:val="004361BF"/>
    <w:rsid w:val="00437CC1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A791A"/>
    <w:rsid w:val="004B3F4F"/>
    <w:rsid w:val="004B4136"/>
    <w:rsid w:val="004B6E69"/>
    <w:rsid w:val="004B76EC"/>
    <w:rsid w:val="004B779F"/>
    <w:rsid w:val="004B7C11"/>
    <w:rsid w:val="004C1B9B"/>
    <w:rsid w:val="004C1C71"/>
    <w:rsid w:val="004C6AF3"/>
    <w:rsid w:val="004C78A6"/>
    <w:rsid w:val="004D0136"/>
    <w:rsid w:val="004D1949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2C8E"/>
    <w:rsid w:val="00536567"/>
    <w:rsid w:val="0054794A"/>
    <w:rsid w:val="005510D3"/>
    <w:rsid w:val="00552082"/>
    <w:rsid w:val="005567DB"/>
    <w:rsid w:val="00557B39"/>
    <w:rsid w:val="0056110F"/>
    <w:rsid w:val="0056172C"/>
    <w:rsid w:val="00564F86"/>
    <w:rsid w:val="005704E8"/>
    <w:rsid w:val="00571B76"/>
    <w:rsid w:val="00573CE0"/>
    <w:rsid w:val="00576DF2"/>
    <w:rsid w:val="00586B35"/>
    <w:rsid w:val="005A04A3"/>
    <w:rsid w:val="005A13FE"/>
    <w:rsid w:val="005C1B85"/>
    <w:rsid w:val="005D591E"/>
    <w:rsid w:val="005E12F3"/>
    <w:rsid w:val="005E2D99"/>
    <w:rsid w:val="005E2F5F"/>
    <w:rsid w:val="005E5FF7"/>
    <w:rsid w:val="005E685E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A0B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2A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6F6A8F"/>
    <w:rsid w:val="007004E2"/>
    <w:rsid w:val="007031E9"/>
    <w:rsid w:val="00707DF8"/>
    <w:rsid w:val="0071113D"/>
    <w:rsid w:val="0071278E"/>
    <w:rsid w:val="00714E5D"/>
    <w:rsid w:val="0071673D"/>
    <w:rsid w:val="007274C3"/>
    <w:rsid w:val="00727C13"/>
    <w:rsid w:val="0074051D"/>
    <w:rsid w:val="00745F5F"/>
    <w:rsid w:val="00747BC4"/>
    <w:rsid w:val="00754463"/>
    <w:rsid w:val="00761557"/>
    <w:rsid w:val="00761912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1444"/>
    <w:rsid w:val="007A56D0"/>
    <w:rsid w:val="007A579A"/>
    <w:rsid w:val="007A7044"/>
    <w:rsid w:val="007B1CEE"/>
    <w:rsid w:val="007B495C"/>
    <w:rsid w:val="007B56B3"/>
    <w:rsid w:val="007B65B4"/>
    <w:rsid w:val="007C3096"/>
    <w:rsid w:val="007D3281"/>
    <w:rsid w:val="007D47F7"/>
    <w:rsid w:val="007E2F8D"/>
    <w:rsid w:val="007E3943"/>
    <w:rsid w:val="007E5C04"/>
    <w:rsid w:val="007F018E"/>
    <w:rsid w:val="008101A6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106"/>
    <w:rsid w:val="008800F8"/>
    <w:rsid w:val="00883B4D"/>
    <w:rsid w:val="0088459C"/>
    <w:rsid w:val="00886269"/>
    <w:rsid w:val="0088651E"/>
    <w:rsid w:val="00886FEE"/>
    <w:rsid w:val="008870AF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76204"/>
    <w:rsid w:val="00986460"/>
    <w:rsid w:val="00986CF0"/>
    <w:rsid w:val="00991629"/>
    <w:rsid w:val="00994689"/>
    <w:rsid w:val="00995086"/>
    <w:rsid w:val="0099569F"/>
    <w:rsid w:val="009B29A0"/>
    <w:rsid w:val="009B7A9B"/>
    <w:rsid w:val="009C3884"/>
    <w:rsid w:val="009C3E27"/>
    <w:rsid w:val="009E3338"/>
    <w:rsid w:val="009E4FD9"/>
    <w:rsid w:val="009E58EB"/>
    <w:rsid w:val="009E6437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2670"/>
    <w:rsid w:val="00AF53F5"/>
    <w:rsid w:val="00AF5E9C"/>
    <w:rsid w:val="00AF68AE"/>
    <w:rsid w:val="00AF6AE1"/>
    <w:rsid w:val="00B0212B"/>
    <w:rsid w:val="00B05149"/>
    <w:rsid w:val="00B05AF7"/>
    <w:rsid w:val="00B07E41"/>
    <w:rsid w:val="00B16682"/>
    <w:rsid w:val="00B239C6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5F5C"/>
    <w:rsid w:val="00B86A74"/>
    <w:rsid w:val="00B9242C"/>
    <w:rsid w:val="00B92C68"/>
    <w:rsid w:val="00B943F3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5DDA"/>
    <w:rsid w:val="00C10FFE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54EE7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3606"/>
    <w:rsid w:val="00CB5978"/>
    <w:rsid w:val="00CB6EEB"/>
    <w:rsid w:val="00CC6C2C"/>
    <w:rsid w:val="00CD2009"/>
    <w:rsid w:val="00CD4202"/>
    <w:rsid w:val="00CD542C"/>
    <w:rsid w:val="00CE153D"/>
    <w:rsid w:val="00CE3461"/>
    <w:rsid w:val="00CE52AD"/>
    <w:rsid w:val="00CE7E7C"/>
    <w:rsid w:val="00CF5226"/>
    <w:rsid w:val="00CF6C66"/>
    <w:rsid w:val="00D06BCB"/>
    <w:rsid w:val="00D08999"/>
    <w:rsid w:val="00D21A9A"/>
    <w:rsid w:val="00D259E5"/>
    <w:rsid w:val="00D31D03"/>
    <w:rsid w:val="00D3229B"/>
    <w:rsid w:val="00D32634"/>
    <w:rsid w:val="00D35C1A"/>
    <w:rsid w:val="00D365E7"/>
    <w:rsid w:val="00D36C1D"/>
    <w:rsid w:val="00D37A11"/>
    <w:rsid w:val="00D41F71"/>
    <w:rsid w:val="00D42AD0"/>
    <w:rsid w:val="00D47D61"/>
    <w:rsid w:val="00D557E9"/>
    <w:rsid w:val="00D56736"/>
    <w:rsid w:val="00D57552"/>
    <w:rsid w:val="00D644C3"/>
    <w:rsid w:val="00D65BD3"/>
    <w:rsid w:val="00D673E6"/>
    <w:rsid w:val="00D72051"/>
    <w:rsid w:val="00D753E5"/>
    <w:rsid w:val="00D76665"/>
    <w:rsid w:val="00D81CE1"/>
    <w:rsid w:val="00D8591C"/>
    <w:rsid w:val="00D96487"/>
    <w:rsid w:val="00DA0B51"/>
    <w:rsid w:val="00DA5304"/>
    <w:rsid w:val="00DB1657"/>
    <w:rsid w:val="00DB4A3A"/>
    <w:rsid w:val="00DB6660"/>
    <w:rsid w:val="00DB7817"/>
    <w:rsid w:val="00DC33CD"/>
    <w:rsid w:val="00DC6DB6"/>
    <w:rsid w:val="00DD0A49"/>
    <w:rsid w:val="00DE1731"/>
    <w:rsid w:val="00DE3A5E"/>
    <w:rsid w:val="00DF26D9"/>
    <w:rsid w:val="00DF3166"/>
    <w:rsid w:val="00E04A6E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1CDA"/>
    <w:rsid w:val="00E53392"/>
    <w:rsid w:val="00E5373D"/>
    <w:rsid w:val="00E60E72"/>
    <w:rsid w:val="00E6518A"/>
    <w:rsid w:val="00E65E3A"/>
    <w:rsid w:val="00E73445"/>
    <w:rsid w:val="00E74095"/>
    <w:rsid w:val="00E8102F"/>
    <w:rsid w:val="00E85ADD"/>
    <w:rsid w:val="00E85E3E"/>
    <w:rsid w:val="00E90B61"/>
    <w:rsid w:val="00E91DD3"/>
    <w:rsid w:val="00E924E7"/>
    <w:rsid w:val="00E96D93"/>
    <w:rsid w:val="00E96DC4"/>
    <w:rsid w:val="00EB012B"/>
    <w:rsid w:val="00EB43F4"/>
    <w:rsid w:val="00EC3E33"/>
    <w:rsid w:val="00EC40AC"/>
    <w:rsid w:val="00ED2744"/>
    <w:rsid w:val="00ED7DEE"/>
    <w:rsid w:val="00EE0606"/>
    <w:rsid w:val="00EE6A7B"/>
    <w:rsid w:val="00EE78D0"/>
    <w:rsid w:val="00EF0BC4"/>
    <w:rsid w:val="00F04457"/>
    <w:rsid w:val="00F044E6"/>
    <w:rsid w:val="00F1017D"/>
    <w:rsid w:val="00F133F0"/>
    <w:rsid w:val="00F1709B"/>
    <w:rsid w:val="00F22CC9"/>
    <w:rsid w:val="00F27B26"/>
    <w:rsid w:val="00F319F6"/>
    <w:rsid w:val="00F35016"/>
    <w:rsid w:val="00F3721F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4084"/>
    <w:rsid w:val="00FB5982"/>
    <w:rsid w:val="00FB7247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05691A"/>
    <w:rsid w:val="02DBB74A"/>
    <w:rsid w:val="0359EE64"/>
    <w:rsid w:val="038760C6"/>
    <w:rsid w:val="038D1F75"/>
    <w:rsid w:val="03A6789B"/>
    <w:rsid w:val="0427FC35"/>
    <w:rsid w:val="047787AB"/>
    <w:rsid w:val="04B64773"/>
    <w:rsid w:val="05BD3CA0"/>
    <w:rsid w:val="05F16B76"/>
    <w:rsid w:val="05FDF2A2"/>
    <w:rsid w:val="067A30ED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52A0DA"/>
    <w:rsid w:val="0AC425E5"/>
    <w:rsid w:val="0AFB8869"/>
    <w:rsid w:val="0B0C13EA"/>
    <w:rsid w:val="0B24DCFF"/>
    <w:rsid w:val="0B28A4C1"/>
    <w:rsid w:val="0BA0817F"/>
    <w:rsid w:val="0BFA0C78"/>
    <w:rsid w:val="0C45D6D9"/>
    <w:rsid w:val="0D60FBEB"/>
    <w:rsid w:val="0DAAC4EA"/>
    <w:rsid w:val="0DC889A3"/>
    <w:rsid w:val="0ED2BE70"/>
    <w:rsid w:val="0F431990"/>
    <w:rsid w:val="10AC7C7E"/>
    <w:rsid w:val="10B3E603"/>
    <w:rsid w:val="10C1BCE7"/>
    <w:rsid w:val="11184FBE"/>
    <w:rsid w:val="11480E4B"/>
    <w:rsid w:val="11AE6851"/>
    <w:rsid w:val="120413F8"/>
    <w:rsid w:val="1228B7C3"/>
    <w:rsid w:val="138B66C1"/>
    <w:rsid w:val="14400598"/>
    <w:rsid w:val="14748318"/>
    <w:rsid w:val="14E9D2F2"/>
    <w:rsid w:val="166BF629"/>
    <w:rsid w:val="171726E9"/>
    <w:rsid w:val="17A24176"/>
    <w:rsid w:val="17AC23DA"/>
    <w:rsid w:val="17AEFFE0"/>
    <w:rsid w:val="18AB30C4"/>
    <w:rsid w:val="18E45DBE"/>
    <w:rsid w:val="1929A001"/>
    <w:rsid w:val="19315CA6"/>
    <w:rsid w:val="19801965"/>
    <w:rsid w:val="1C7F94FD"/>
    <w:rsid w:val="1CB874BE"/>
    <w:rsid w:val="1D2E17AF"/>
    <w:rsid w:val="1D526A46"/>
    <w:rsid w:val="1D728481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936F94"/>
    <w:rsid w:val="20C3889C"/>
    <w:rsid w:val="20CB41FF"/>
    <w:rsid w:val="20FF2C59"/>
    <w:rsid w:val="21DB316C"/>
    <w:rsid w:val="21FECBFD"/>
    <w:rsid w:val="2230C7B3"/>
    <w:rsid w:val="23C89BDF"/>
    <w:rsid w:val="23C97117"/>
    <w:rsid w:val="249C4660"/>
    <w:rsid w:val="2605FB14"/>
    <w:rsid w:val="26140D7C"/>
    <w:rsid w:val="262BDD51"/>
    <w:rsid w:val="2654DE10"/>
    <w:rsid w:val="26BEDFB9"/>
    <w:rsid w:val="27013A12"/>
    <w:rsid w:val="2725B1FE"/>
    <w:rsid w:val="2748F495"/>
    <w:rsid w:val="277A123C"/>
    <w:rsid w:val="2783789F"/>
    <w:rsid w:val="2788A0B9"/>
    <w:rsid w:val="278E07A9"/>
    <w:rsid w:val="2944694B"/>
    <w:rsid w:val="29449D09"/>
    <w:rsid w:val="298B3514"/>
    <w:rsid w:val="29DABA36"/>
    <w:rsid w:val="2A21D0B0"/>
    <w:rsid w:val="2A912016"/>
    <w:rsid w:val="2B370A71"/>
    <w:rsid w:val="2B7EACF2"/>
    <w:rsid w:val="2BD4AB35"/>
    <w:rsid w:val="2C1AB2E5"/>
    <w:rsid w:val="2D3E8F2C"/>
    <w:rsid w:val="2F254C1B"/>
    <w:rsid w:val="2F37546A"/>
    <w:rsid w:val="2FA3BD1B"/>
    <w:rsid w:val="2FF7FAF2"/>
    <w:rsid w:val="301285C5"/>
    <w:rsid w:val="31F5785D"/>
    <w:rsid w:val="33C694BD"/>
    <w:rsid w:val="33F8BD3E"/>
    <w:rsid w:val="33FB9944"/>
    <w:rsid w:val="34188D3D"/>
    <w:rsid w:val="34ACAF9A"/>
    <w:rsid w:val="34BED915"/>
    <w:rsid w:val="354D5BA6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8F8CD9E"/>
    <w:rsid w:val="392FEE04"/>
    <w:rsid w:val="39478110"/>
    <w:rsid w:val="399506C8"/>
    <w:rsid w:val="39F35BAD"/>
    <w:rsid w:val="3A7631F8"/>
    <w:rsid w:val="3AE4EFC1"/>
    <w:rsid w:val="3BB6D307"/>
    <w:rsid w:val="3CA5E29C"/>
    <w:rsid w:val="3CE689F0"/>
    <w:rsid w:val="3D35D905"/>
    <w:rsid w:val="3DBF0688"/>
    <w:rsid w:val="3E6139F6"/>
    <w:rsid w:val="3F09AC0B"/>
    <w:rsid w:val="3F42C532"/>
    <w:rsid w:val="4018E681"/>
    <w:rsid w:val="40680D0A"/>
    <w:rsid w:val="40AF50C4"/>
    <w:rsid w:val="41B0D70C"/>
    <w:rsid w:val="41E22C07"/>
    <w:rsid w:val="4231C4F0"/>
    <w:rsid w:val="42784E04"/>
    <w:rsid w:val="42A1DD0A"/>
    <w:rsid w:val="434B1B87"/>
    <w:rsid w:val="43DC09F1"/>
    <w:rsid w:val="44494681"/>
    <w:rsid w:val="4467C323"/>
    <w:rsid w:val="44C6310F"/>
    <w:rsid w:val="44EC57A4"/>
    <w:rsid w:val="4591890C"/>
    <w:rsid w:val="4652FB08"/>
    <w:rsid w:val="4742BEA4"/>
    <w:rsid w:val="4756570A"/>
    <w:rsid w:val="47FB16CE"/>
    <w:rsid w:val="4823F866"/>
    <w:rsid w:val="4866560A"/>
    <w:rsid w:val="486E84FF"/>
    <w:rsid w:val="48D11754"/>
    <w:rsid w:val="49687026"/>
    <w:rsid w:val="49843DD6"/>
    <w:rsid w:val="49BFC8C7"/>
    <w:rsid w:val="4AC699EC"/>
    <w:rsid w:val="4B0E6961"/>
    <w:rsid w:val="4D4B3429"/>
    <w:rsid w:val="4D9D63E8"/>
    <w:rsid w:val="4DE94FB2"/>
    <w:rsid w:val="4E2DE60B"/>
    <w:rsid w:val="4E90622F"/>
    <w:rsid w:val="4E9339EA"/>
    <w:rsid w:val="4F92BA46"/>
    <w:rsid w:val="5066219B"/>
    <w:rsid w:val="50F7F835"/>
    <w:rsid w:val="51A501A0"/>
    <w:rsid w:val="51A6DEE5"/>
    <w:rsid w:val="51B5158C"/>
    <w:rsid w:val="52476E39"/>
    <w:rsid w:val="525F5E1D"/>
    <w:rsid w:val="536ECBF9"/>
    <w:rsid w:val="54328E4A"/>
    <w:rsid w:val="5434476B"/>
    <w:rsid w:val="54906C2C"/>
    <w:rsid w:val="57F4105D"/>
    <w:rsid w:val="58669B8C"/>
    <w:rsid w:val="59FBC16C"/>
    <w:rsid w:val="5AAA8FBE"/>
    <w:rsid w:val="5AAD3F20"/>
    <w:rsid w:val="5AFFADB0"/>
    <w:rsid w:val="5B398A28"/>
    <w:rsid w:val="5B44A5F1"/>
    <w:rsid w:val="5B80D758"/>
    <w:rsid w:val="5BFE8EF4"/>
    <w:rsid w:val="5C4C5788"/>
    <w:rsid w:val="5CB3E97B"/>
    <w:rsid w:val="5CE07652"/>
    <w:rsid w:val="5CF18112"/>
    <w:rsid w:val="5CF97676"/>
    <w:rsid w:val="5D19BFC3"/>
    <w:rsid w:val="5DDA977D"/>
    <w:rsid w:val="5F322F64"/>
    <w:rsid w:val="5F5A9AE5"/>
    <w:rsid w:val="5F713596"/>
    <w:rsid w:val="60BB91A2"/>
    <w:rsid w:val="611317FC"/>
    <w:rsid w:val="619860E1"/>
    <w:rsid w:val="620583C7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A5704E"/>
    <w:rsid w:val="674A1340"/>
    <w:rsid w:val="682328F9"/>
    <w:rsid w:val="68E4FF82"/>
    <w:rsid w:val="69BEF95A"/>
    <w:rsid w:val="69DCA55C"/>
    <w:rsid w:val="6A46F4D8"/>
    <w:rsid w:val="6AA49786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7288EC"/>
    <w:rsid w:val="70CF0851"/>
    <w:rsid w:val="70D4612E"/>
    <w:rsid w:val="70FA2901"/>
    <w:rsid w:val="7117B366"/>
    <w:rsid w:val="7184A72E"/>
    <w:rsid w:val="718F17D5"/>
    <w:rsid w:val="71E30B63"/>
    <w:rsid w:val="726C182D"/>
    <w:rsid w:val="72F9714A"/>
    <w:rsid w:val="7363BE46"/>
    <w:rsid w:val="736DA0ED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9FEBCC2"/>
    <w:rsid w:val="7A92C3E7"/>
    <w:rsid w:val="7ACB93E4"/>
    <w:rsid w:val="7C16CF11"/>
    <w:rsid w:val="7C5327CE"/>
    <w:rsid w:val="7C8D6340"/>
    <w:rsid w:val="7D04A9C7"/>
    <w:rsid w:val="7DC3FC71"/>
    <w:rsid w:val="7DCD32AE"/>
    <w:rsid w:val="7DF2E58E"/>
    <w:rsid w:val="7EC0969A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F2650DDA-5827-4704-8985-BE9492D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cf01">
    <w:name w:val="cf01"/>
    <w:basedOn w:val="DefaultParagraphFont"/>
    <w:rsid w:val="005E685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E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F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P2A3NJ5CMAVY-993345139-43635</_dlc_DocId>
    <_dlc_DocIdUrl xmlns="e2a3c3e7-7426-4151-8c50-1673f5abcf0a">
      <Url>https://pitt.sharepoint.com/sites/PERU.CHI/_layouts/15/DocIdRedir.aspx?ID=P2A3NJ5CMAVY-993345139-43635</Url>
      <Description>P2A3NJ5CMAVY-993345139-43635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4.xml><?xml version="1.0" encoding="utf-8"?>
<ds:datastoreItem xmlns:ds="http://schemas.openxmlformats.org/officeDocument/2006/customXml" ds:itemID="{1122BC96-0B28-462A-8E4A-A8287C62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3369</Characters>
  <Application>Microsoft Office Word</Application>
  <DocSecurity>4</DocSecurity>
  <Lines>28</Lines>
  <Paragraphs>7</Paragraphs>
  <ScaleCrop>false</ScaleCrop>
  <Company>University of Pittsburgh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51</cp:revision>
  <dcterms:created xsi:type="dcterms:W3CDTF">2025-07-08T14:43:00Z</dcterms:created>
  <dcterms:modified xsi:type="dcterms:W3CDTF">2025-08-20T13:50:00Z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849191ae-f9f2-4f12-a750-aac88a9f15b5</vt:lpwstr>
  </property>
</Properties>
</file>