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7A7E" w14:textId="1387DF17" w:rsidR="002948D1" w:rsidRPr="00301F24" w:rsidRDefault="04B64773" w:rsidP="7156B983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COE Learning Network: </w:t>
      </w:r>
      <w:r w:rsidR="002D4851" w:rsidRPr="00301F24">
        <w:rPr>
          <w:rFonts w:asciiTheme="minorHAnsi" w:eastAsiaTheme="minorEastAsia" w:hAnsiTheme="minorHAnsi" w:cstheme="minorHAnsi"/>
          <w:b/>
          <w:bCs/>
        </w:rPr>
        <w:t>HIV and HCV Testing and Care in Opioid Centers of Excellence</w:t>
      </w:r>
    </w:p>
    <w:p w14:paraId="5CEBE3EA" w14:textId="4F8E4211" w:rsidR="002948D1" w:rsidRPr="00301F24" w:rsidRDefault="04B64773" w:rsidP="7156B9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Presenters:</w:t>
      </w:r>
      <w:r w:rsidRPr="00301F24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2C74B1" w:rsidRPr="00301F24">
        <w:rPr>
          <w:rStyle w:val="normaltextrun"/>
          <w:rFonts w:asciiTheme="minorHAnsi" w:eastAsiaTheme="minorEastAsia" w:hAnsiTheme="minorHAnsi" w:cstheme="minorHAnsi"/>
        </w:rPr>
        <w:t>Dr. Stacey Trooskin</w:t>
      </w:r>
    </w:p>
    <w:p w14:paraId="794ABAAF" w14:textId="772DFAC4" w:rsidR="002948D1" w:rsidRPr="00301F24" w:rsidRDefault="04B64773" w:rsidP="7156B9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Date and Time</w:t>
      </w:r>
      <w:r w:rsidR="007A3F3E" w:rsidRPr="00301F2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: </w:t>
      </w:r>
      <w:r w:rsidR="00577488" w:rsidRPr="00301F24">
        <w:rPr>
          <w:rStyle w:val="normaltextrun"/>
          <w:rFonts w:asciiTheme="minorHAnsi" w:eastAsiaTheme="minorEastAsia" w:hAnsiTheme="minorHAnsi" w:cstheme="minorHAnsi"/>
        </w:rPr>
        <w:t>11</w:t>
      </w:r>
      <w:r w:rsidR="00064DD7" w:rsidRPr="00301F24">
        <w:rPr>
          <w:rStyle w:val="normaltextrun"/>
          <w:rFonts w:asciiTheme="minorHAnsi" w:eastAsiaTheme="minorEastAsia" w:hAnsiTheme="minorHAnsi" w:cstheme="minorHAnsi"/>
        </w:rPr>
        <w:t>/</w:t>
      </w:r>
      <w:r w:rsidR="00C523D5">
        <w:rPr>
          <w:rStyle w:val="normaltextrun"/>
          <w:rFonts w:asciiTheme="minorHAnsi" w:eastAsiaTheme="minorEastAsia" w:hAnsiTheme="minorHAnsi" w:cstheme="minorHAnsi"/>
        </w:rPr>
        <w:t>19</w:t>
      </w:r>
      <w:r w:rsidR="00064DD7" w:rsidRPr="00301F24">
        <w:rPr>
          <w:rStyle w:val="normaltextrun"/>
          <w:rFonts w:asciiTheme="minorHAnsi" w:eastAsiaTheme="minorEastAsia" w:hAnsiTheme="minorHAnsi" w:cstheme="minorHAnsi"/>
        </w:rPr>
        <w:t>/202</w:t>
      </w:r>
      <w:r w:rsidR="00577488" w:rsidRPr="00301F24">
        <w:rPr>
          <w:rStyle w:val="normaltextrun"/>
          <w:rFonts w:asciiTheme="minorHAnsi" w:eastAsiaTheme="minorEastAsia" w:hAnsiTheme="minorHAnsi" w:cstheme="minorHAnsi"/>
        </w:rPr>
        <w:t>5</w:t>
      </w:r>
      <w:r w:rsidR="00064DD7" w:rsidRPr="00301F24">
        <w:rPr>
          <w:rStyle w:val="normaltextrun"/>
          <w:rFonts w:asciiTheme="minorHAnsi" w:eastAsiaTheme="minorEastAsia" w:hAnsiTheme="minorHAnsi" w:cstheme="minorHAnsi"/>
        </w:rPr>
        <w:t>-</w:t>
      </w:r>
      <w:r w:rsidR="00584327" w:rsidRPr="00301F24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1F2748" w:rsidRPr="00301F24">
        <w:rPr>
          <w:rStyle w:val="normaltextrun"/>
          <w:rFonts w:asciiTheme="minorHAnsi" w:eastAsiaTheme="minorEastAsia" w:hAnsiTheme="minorHAnsi" w:cstheme="minorHAnsi"/>
        </w:rPr>
        <w:t>12 pm to 1:15 pm</w:t>
      </w:r>
    </w:p>
    <w:p w14:paraId="42E8C6AE" w14:textId="77777777" w:rsidR="002948D1" w:rsidRPr="00301F24" w:rsidRDefault="002948D1" w:rsidP="171726E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Location: </w:t>
      </w:r>
      <w:r w:rsidRPr="00301F24">
        <w:rPr>
          <w:rStyle w:val="normaltextrun"/>
          <w:rFonts w:asciiTheme="minorHAnsi" w:eastAsiaTheme="minorEastAsia" w:hAnsiTheme="minorHAnsi" w:cstheme="minorHAnsi"/>
        </w:rPr>
        <w:t>Virtual Training (on Zoom)</w:t>
      </w:r>
      <w:r w:rsidRPr="00301F24">
        <w:rPr>
          <w:rStyle w:val="eop"/>
          <w:rFonts w:asciiTheme="minorHAnsi" w:eastAsiaTheme="minorEastAsia" w:hAnsiTheme="minorHAnsi" w:cstheme="minorHAnsi"/>
        </w:rPr>
        <w:t> </w:t>
      </w:r>
    </w:p>
    <w:p w14:paraId="771AEBD5" w14:textId="65726E83" w:rsidR="002948D1" w:rsidRPr="00301F24" w:rsidRDefault="002948D1" w:rsidP="171726E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Host: </w:t>
      </w:r>
      <w:r w:rsidRPr="00301F24">
        <w:rPr>
          <w:rStyle w:val="normaltextrun"/>
          <w:rFonts w:asciiTheme="minorHAnsi" w:eastAsiaTheme="minorEastAsia" w:hAnsiTheme="minorHAnsi" w:cstheme="minorHAnsi"/>
        </w:rPr>
        <w:t>University of Pittsburgh, School of Pharmacy, Program and Evaluation Unit (PERU</w:t>
      </w:r>
      <w:r w:rsidR="00892C89" w:rsidRPr="00301F24">
        <w:rPr>
          <w:rStyle w:val="normaltextrun"/>
          <w:rFonts w:asciiTheme="minorHAnsi" w:eastAsiaTheme="minorEastAsia" w:hAnsiTheme="minorHAnsi" w:cstheme="minorHAnsi"/>
        </w:rPr>
        <w:t>)</w:t>
      </w:r>
    </w:p>
    <w:p w14:paraId="5ED6366D" w14:textId="6DC41684" w:rsidR="002948D1" w:rsidRPr="00301F24" w:rsidRDefault="04B64773" w:rsidP="04B64773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Target Audience: </w:t>
      </w:r>
      <w:r w:rsidRPr="00301F24">
        <w:rPr>
          <w:rStyle w:val="normaltextrun"/>
          <w:rFonts w:asciiTheme="minorHAnsi" w:eastAsiaTheme="minorEastAsia" w:hAnsiTheme="minorHAnsi" w:cstheme="minorHAnsi"/>
        </w:rPr>
        <w:t>Centers of Excellence Leadership and Staff</w:t>
      </w:r>
    </w:p>
    <w:p w14:paraId="79619C96" w14:textId="77777777" w:rsidR="00301F24" w:rsidRDefault="00301F24" w:rsidP="00F90C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D0DAE3" w14:textId="7E14A742" w:rsidR="00F90C82" w:rsidRPr="00301F24" w:rsidRDefault="04B64773" w:rsidP="00F90C8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Training Objectives:</w:t>
      </w:r>
      <w:r w:rsidRPr="00301F24">
        <w:rPr>
          <w:rStyle w:val="eop"/>
          <w:rFonts w:asciiTheme="minorHAnsi" w:eastAsiaTheme="minorEastAsia" w:hAnsiTheme="minorHAnsi" w:cstheme="minorHAnsi"/>
        </w:rPr>
        <w:t> </w:t>
      </w:r>
    </w:p>
    <w:p w14:paraId="2B57DB30" w14:textId="77777777" w:rsidR="00301F24" w:rsidRPr="00301F24" w:rsidRDefault="00301F24" w:rsidP="00301F24">
      <w:pPr>
        <w:pStyle w:val="paragraph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301F24">
        <w:rPr>
          <w:rFonts w:asciiTheme="minorHAnsi" w:eastAsiaTheme="minorEastAsia" w:hAnsiTheme="minorHAnsi" w:cstheme="minorHAnsi"/>
        </w:rPr>
        <w:t>Identify risk factors and screening recommendations for HIV and HCV among individuals with substance use disorders, based on CDC and PA Department of Health guidelines. </w:t>
      </w:r>
    </w:p>
    <w:p w14:paraId="64809BD9" w14:textId="77777777" w:rsidR="00301F24" w:rsidRPr="00301F24" w:rsidRDefault="00301F24" w:rsidP="00301F24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301F24">
        <w:rPr>
          <w:rFonts w:asciiTheme="minorHAnsi" w:eastAsiaTheme="minorEastAsia" w:hAnsiTheme="minorHAnsi" w:cstheme="minorHAnsi"/>
        </w:rPr>
        <w:t>Integrate HIV and HCV screening into COE workflows during intake and ongoing care, ensuring alignment with Fidelity Guidelines. </w:t>
      </w:r>
    </w:p>
    <w:p w14:paraId="34E7C4C0" w14:textId="77777777" w:rsidR="00301F24" w:rsidRPr="00301F24" w:rsidRDefault="00301F24" w:rsidP="00301F24">
      <w:pPr>
        <w:pStyle w:val="paragraph"/>
        <w:numPr>
          <w:ilvl w:val="0"/>
          <w:numId w:val="7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301F24">
        <w:rPr>
          <w:rFonts w:asciiTheme="minorHAnsi" w:eastAsiaTheme="minorEastAsia" w:hAnsiTheme="minorHAnsi" w:cstheme="minorHAnsi"/>
        </w:rPr>
        <w:t>Describe protocols for linking clients to HIV/HCV treatment and support services, including coordination with external providers. </w:t>
      </w:r>
    </w:p>
    <w:p w14:paraId="3A73C953" w14:textId="77777777" w:rsidR="00301F24" w:rsidRPr="00301F24" w:rsidRDefault="00301F24" w:rsidP="00301F24">
      <w:pPr>
        <w:pStyle w:val="paragraph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301F24">
        <w:rPr>
          <w:rFonts w:asciiTheme="minorHAnsi" w:eastAsiaTheme="minorEastAsia" w:hAnsiTheme="minorHAnsi" w:cstheme="minorHAnsi"/>
        </w:rPr>
        <w:t xml:space="preserve">Apply harm reduction strategies (e.g., syringe services, </w:t>
      </w:r>
      <w:proofErr w:type="spellStart"/>
      <w:r w:rsidRPr="00301F24">
        <w:rPr>
          <w:rFonts w:asciiTheme="minorHAnsi" w:eastAsiaTheme="minorEastAsia" w:hAnsiTheme="minorHAnsi" w:cstheme="minorHAnsi"/>
        </w:rPr>
        <w:t>PrEP</w:t>
      </w:r>
      <w:proofErr w:type="spellEnd"/>
      <w:r w:rsidRPr="00301F24">
        <w:rPr>
          <w:rFonts w:asciiTheme="minorHAnsi" w:eastAsiaTheme="minorEastAsia" w:hAnsiTheme="minorHAnsi" w:cstheme="minorHAnsi"/>
        </w:rPr>
        <w:t>, PEP) to support HIV and HCV prevention within COE settings. </w:t>
      </w:r>
    </w:p>
    <w:p w14:paraId="06FF4B40" w14:textId="77777777" w:rsidR="00301F24" w:rsidRPr="00301F24" w:rsidRDefault="00301F24" w:rsidP="00301F24">
      <w:pPr>
        <w:pStyle w:val="paragraph"/>
        <w:numPr>
          <w:ilvl w:val="0"/>
          <w:numId w:val="9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301F24">
        <w:rPr>
          <w:rFonts w:asciiTheme="minorHAnsi" w:eastAsiaTheme="minorEastAsia" w:hAnsiTheme="minorHAnsi" w:cstheme="minorHAnsi"/>
        </w:rPr>
        <w:t>Educate clients using clear, culturally responsive messaging about HIV and HCV transmission, prevention, and treatment options. </w:t>
      </w:r>
    </w:p>
    <w:p w14:paraId="4E1B1752" w14:textId="77777777" w:rsidR="00C92A99" w:rsidRPr="00301F24" w:rsidRDefault="00C92A99" w:rsidP="171726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00B912A0" w14:textId="59207AFD" w:rsidR="002948D1" w:rsidRPr="00301F24" w:rsidRDefault="002948D1" w:rsidP="171726E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Agenda:</w:t>
      </w:r>
      <w:r w:rsidRPr="00301F24">
        <w:rPr>
          <w:rStyle w:val="eop"/>
          <w:rFonts w:asciiTheme="minorHAnsi" w:eastAsiaTheme="minorEastAsia" w:hAnsiTheme="minorHAnsi" w:cstheme="minorHAnsi"/>
        </w:rPr>
        <w:t> </w:t>
      </w:r>
    </w:p>
    <w:p w14:paraId="0E9C2D8B" w14:textId="77777777" w:rsidR="008D0D37" w:rsidRDefault="00C92A99" w:rsidP="008D0D37">
      <w:pPr>
        <w:pStyle w:val="paragraph"/>
        <w:numPr>
          <w:ilvl w:val="0"/>
          <w:numId w:val="30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402C87">
        <w:rPr>
          <w:rFonts w:asciiTheme="minorHAnsi" w:eastAsiaTheme="minorEastAsia" w:hAnsiTheme="minorHAnsi" w:cstheme="minorHAnsi"/>
        </w:rPr>
        <w:t>Welcome, introductions, training objectives </w:t>
      </w:r>
    </w:p>
    <w:p w14:paraId="7C9175A8" w14:textId="0017080B" w:rsidR="008D0D37" w:rsidRPr="008D0D37" w:rsidRDefault="008D0D37" w:rsidP="008D0D37">
      <w:pPr>
        <w:pStyle w:val="paragraph"/>
        <w:numPr>
          <w:ilvl w:val="0"/>
          <w:numId w:val="30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Framing the Problem: Two Epidemics, One </w:t>
      </w:r>
      <w:proofErr w:type="spellStart"/>
      <w:r w:rsidRPr="008D0D37">
        <w:rPr>
          <w:rFonts w:asciiTheme="minorHAnsi" w:eastAsiaTheme="minorEastAsia" w:hAnsiTheme="minorHAnsi" w:cstheme="minorHAnsi"/>
        </w:rPr>
        <w:t>Syndemic</w:t>
      </w:r>
      <w:proofErr w:type="spellEnd"/>
    </w:p>
    <w:p w14:paraId="735BB101" w14:textId="77777777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Convergence of HCV and OUD among PWID</w:t>
      </w:r>
    </w:p>
    <w:p w14:paraId="1FA260B0" w14:textId="77777777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Key surveillance stats (new HCV cases, unawareness of chronic infection, IDU risk)</w:t>
      </w:r>
    </w:p>
    <w:p w14:paraId="3363F404" w14:textId="21BBFD90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HIV Risk in SUD Context</w:t>
      </w:r>
    </w:p>
    <w:p w14:paraId="1C94FA26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Injection-related risk (syringe sharing) and sexual risk behaviors</w:t>
      </w:r>
    </w:p>
    <w:p w14:paraId="1A4D3C3A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Proportion of new HIV diagnoses linked to injection drug use</w:t>
      </w:r>
    </w:p>
    <w:p w14:paraId="200C4E4B" w14:textId="43FB43BF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CDC HIV Testing Guidance</w:t>
      </w:r>
    </w:p>
    <w:p w14:paraId="13246931" w14:textId="77777777" w:rsidR="008D0D37" w:rsidRPr="008D0D37" w:rsidRDefault="008D0D37" w:rsidP="00EF4055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Who to </w:t>
      </w:r>
      <w:proofErr w:type="gramStart"/>
      <w:r w:rsidRPr="008D0D37">
        <w:rPr>
          <w:rFonts w:asciiTheme="minorHAnsi" w:eastAsiaTheme="minorEastAsia" w:hAnsiTheme="minorHAnsi" w:cstheme="minorHAnsi"/>
        </w:rPr>
        <w:t>test:</w:t>
      </w:r>
      <w:proofErr w:type="gramEnd"/>
      <w:r w:rsidRPr="008D0D37">
        <w:rPr>
          <w:rFonts w:asciiTheme="minorHAnsi" w:eastAsiaTheme="minorEastAsia" w:hAnsiTheme="minorHAnsi" w:cstheme="minorHAnsi"/>
        </w:rPr>
        <w:t xml:space="preserve"> universal once-in-a-lifetime testing; </w:t>
      </w:r>
      <w:proofErr w:type="gramStart"/>
      <w:r w:rsidRPr="008D0D37">
        <w:rPr>
          <w:rFonts w:asciiTheme="minorHAnsi" w:eastAsiaTheme="minorEastAsia" w:hAnsiTheme="minorHAnsi" w:cstheme="minorHAnsi"/>
        </w:rPr>
        <w:t>higher-frequency</w:t>
      </w:r>
      <w:proofErr w:type="gramEnd"/>
      <w:r w:rsidRPr="008D0D37">
        <w:rPr>
          <w:rFonts w:asciiTheme="minorHAnsi" w:eastAsiaTheme="minorEastAsia" w:hAnsiTheme="minorHAnsi" w:cstheme="minorHAnsi"/>
        </w:rPr>
        <w:t xml:space="preserve"> for priority groups</w:t>
      </w:r>
    </w:p>
    <w:p w14:paraId="76E43D63" w14:textId="77777777" w:rsidR="008D0D37" w:rsidRPr="008D0D37" w:rsidRDefault="008D0D37" w:rsidP="00EF4055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How to test: opt-out, normalize; 4th-generation Ag/Ab </w:t>
      </w:r>
      <w:proofErr w:type="gramStart"/>
      <w:r w:rsidRPr="008D0D37">
        <w:rPr>
          <w:rFonts w:asciiTheme="minorHAnsi" w:eastAsiaTheme="minorEastAsia" w:hAnsiTheme="minorHAnsi" w:cstheme="minorHAnsi"/>
        </w:rPr>
        <w:t>assays</w:t>
      </w:r>
      <w:proofErr w:type="gramEnd"/>
      <w:r w:rsidRPr="008D0D37">
        <w:rPr>
          <w:rFonts w:asciiTheme="minorHAnsi" w:eastAsiaTheme="minorEastAsia" w:hAnsiTheme="minorHAnsi" w:cstheme="minorHAnsi"/>
        </w:rPr>
        <w:t>; no oral tests for initial screen</w:t>
      </w:r>
    </w:p>
    <w:p w14:paraId="2D13EED6" w14:textId="77777777" w:rsidR="008D0D37" w:rsidRPr="008D0D37" w:rsidRDefault="008D0D37" w:rsidP="00EF4055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Testing window and reporting requirements</w:t>
      </w:r>
    </w:p>
    <w:p w14:paraId="70BE428F" w14:textId="4C5A1AC1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CDC HCV Testing Recommendations </w:t>
      </w:r>
    </w:p>
    <w:p w14:paraId="4E0C5857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Universal adult screening and pregnancy screening</w:t>
      </w:r>
    </w:p>
    <w:p w14:paraId="4AA5ED21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Reflex RNA testing as standard</w:t>
      </w:r>
    </w:p>
    <w:p w14:paraId="5A86D790" w14:textId="7D5FA3CF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Point-of-Care (POC) Testing Landscape</w:t>
      </w:r>
    </w:p>
    <w:p w14:paraId="1427C20C" w14:textId="2C3D420B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Operationalizing Testing in SUD Settings</w:t>
      </w:r>
    </w:p>
    <w:p w14:paraId="024EF1D3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On-site phlebotomy &amp; pan-viral testing: bundling at intake; completion rates; reporting channels</w:t>
      </w:r>
    </w:p>
    <w:p w14:paraId="299FCC53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Referral pathways for blood draws: partnerships (FQHCs, health depts), results communication</w:t>
      </w:r>
    </w:p>
    <w:p w14:paraId="726E471F" w14:textId="451B7736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Leveraging the EMR</w:t>
      </w:r>
    </w:p>
    <w:p w14:paraId="0BAB5F3C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lastRenderedPageBreak/>
        <w:t>Testing history checks, workflow points for phlebotomy</w:t>
      </w:r>
    </w:p>
    <w:p w14:paraId="487134B9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Order sets, pop-ups, templates; barriers (costs, privacy) vs utility</w:t>
      </w:r>
    </w:p>
    <w:p w14:paraId="3A007254" w14:textId="49B93CF1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Opt-Out Screening in SUD Programs</w:t>
      </w:r>
    </w:p>
    <w:p w14:paraId="3E2EC12E" w14:textId="0A5403FF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Rationale and evidence (higher testing &amp; linkage)</w:t>
      </w:r>
    </w:p>
    <w:p w14:paraId="22B5D230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Where to embed: intake, dosing wait times, post-group, routine visits</w:t>
      </w:r>
    </w:p>
    <w:p w14:paraId="344D3210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Stigma reduction via “routine care” framing</w:t>
      </w:r>
    </w:p>
    <w:p w14:paraId="10865340" w14:textId="6263B9B9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Proposed Triple-Testing Workflow</w:t>
      </w:r>
    </w:p>
    <w:p w14:paraId="0C348403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Protocol development, appointing a champion</w:t>
      </w:r>
    </w:p>
    <w:p w14:paraId="55B91EB0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EMR reminders/templates</w:t>
      </w:r>
    </w:p>
    <w:p w14:paraId="39DB173C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Opt-out testing </w:t>
      </w:r>
      <w:proofErr w:type="gramStart"/>
      <w:r w:rsidRPr="008D0D37">
        <w:rPr>
          <w:rFonts w:asciiTheme="minorHAnsi" w:eastAsiaTheme="minorEastAsia" w:hAnsiTheme="minorHAnsi" w:cstheme="minorHAnsi"/>
        </w:rPr>
        <w:t>point;</w:t>
      </w:r>
      <w:proofErr w:type="gramEnd"/>
      <w:r w:rsidRPr="008D0D37">
        <w:rPr>
          <w:rFonts w:asciiTheme="minorHAnsi" w:eastAsiaTheme="minorEastAsia" w:hAnsiTheme="minorHAnsi" w:cstheme="minorHAnsi"/>
        </w:rPr>
        <w:t xml:space="preserve"> on-site vs off-site result handling</w:t>
      </w:r>
    </w:p>
    <w:p w14:paraId="0D3D3080" w14:textId="15B6D034" w:rsid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Coverage &amp; Cost Navigation</w:t>
      </w:r>
    </w:p>
    <w:p w14:paraId="2F6E486D" w14:textId="6D617D48" w:rsidR="005A422C" w:rsidRPr="005A422C" w:rsidRDefault="005A422C" w:rsidP="005A422C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eastAsiaTheme="minorEastAsia" w:hAnsiTheme="minorHAnsi" w:cstheme="minorHAnsi"/>
        </w:rPr>
        <w:t>Partenrships</w:t>
      </w:r>
      <w:proofErr w:type="spellEnd"/>
    </w:p>
    <w:p w14:paraId="7F7A539F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Linkage support and counseling for negatives</w:t>
      </w:r>
    </w:p>
    <w:p w14:paraId="12E6F2A6" w14:textId="44BDC265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Treatment &amp; Prevention Pathways</w:t>
      </w:r>
    </w:p>
    <w:p w14:paraId="40F795C2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HIV education: life expectancy with modern care; U=U; </w:t>
      </w:r>
      <w:proofErr w:type="gramStart"/>
      <w:r w:rsidRPr="008D0D37">
        <w:rPr>
          <w:rFonts w:asciiTheme="minorHAnsi" w:eastAsiaTheme="minorEastAsia" w:hAnsiTheme="minorHAnsi" w:cstheme="minorHAnsi"/>
        </w:rPr>
        <w:t>same-day</w:t>
      </w:r>
      <w:proofErr w:type="gramEnd"/>
      <w:r w:rsidRPr="008D0D37">
        <w:rPr>
          <w:rFonts w:asciiTheme="minorHAnsi" w:eastAsiaTheme="minorEastAsia" w:hAnsiTheme="minorHAnsi" w:cstheme="minorHAnsi"/>
        </w:rPr>
        <w:t>/rapid ART start</w:t>
      </w:r>
    </w:p>
    <w:p w14:paraId="753909F1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HCV treatment essentials: curative DAAs, short duration, high tolerability; SVR12 definition; reinfection messaging</w:t>
      </w:r>
    </w:p>
    <w:p w14:paraId="283F53EB" w14:textId="3ED788BD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Delivering Test Results</w:t>
      </w:r>
    </w:p>
    <w:p w14:paraId="67224929" w14:textId="5EF68E71" w:rsidR="008D0D37" w:rsidRPr="00161750" w:rsidRDefault="008D0D37" w:rsidP="00161750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proofErr w:type="spellStart"/>
      <w:r w:rsidRPr="008D0D37">
        <w:rPr>
          <w:rFonts w:asciiTheme="minorHAnsi" w:eastAsiaTheme="minorEastAsia" w:hAnsiTheme="minorHAnsi" w:cstheme="minorHAnsi"/>
        </w:rPr>
        <w:t>PrEP</w:t>
      </w:r>
      <w:proofErr w:type="spellEnd"/>
      <w:r w:rsidRPr="008D0D37">
        <w:rPr>
          <w:rFonts w:asciiTheme="minorHAnsi" w:eastAsiaTheme="minorEastAsia" w:hAnsiTheme="minorHAnsi" w:cstheme="minorHAnsi"/>
        </w:rPr>
        <w:t xml:space="preserve"> </w:t>
      </w:r>
      <w:r w:rsidR="00161750">
        <w:rPr>
          <w:rFonts w:asciiTheme="minorHAnsi" w:eastAsiaTheme="minorEastAsia" w:hAnsiTheme="minorHAnsi" w:cstheme="minorHAnsi"/>
        </w:rPr>
        <w:t>o</w:t>
      </w:r>
      <w:r w:rsidRPr="00161750">
        <w:rPr>
          <w:rFonts w:asciiTheme="minorHAnsi" w:eastAsiaTheme="minorEastAsia" w:hAnsiTheme="minorHAnsi" w:cstheme="minorHAnsi"/>
        </w:rPr>
        <w:t>verview</w:t>
      </w:r>
    </w:p>
    <w:p w14:paraId="7285C5BB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Practical “order set” examples</w:t>
      </w:r>
    </w:p>
    <w:p w14:paraId="10FF7FE9" w14:textId="3E993A65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Barriers &amp; Enablers in COEs</w:t>
      </w:r>
    </w:p>
    <w:p w14:paraId="34DAD38E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Building HCV care within COEs: why it matters</w:t>
      </w:r>
    </w:p>
    <w:p w14:paraId="49F2B41E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Common barriers to linkage &amp; implementation; role of TA (“C Change”)</w:t>
      </w:r>
    </w:p>
    <w:p w14:paraId="7EF4D250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COEs’ critical role in HCV elimination efforts</w:t>
      </w:r>
    </w:p>
    <w:p w14:paraId="11354B17" w14:textId="1762132E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Closing: From Policy to Practice</w:t>
      </w:r>
    </w:p>
    <w:p w14:paraId="29A3C686" w14:textId="2AE42164" w:rsidR="00A47DE3" w:rsidRDefault="008D0D37" w:rsidP="00161750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Testing and treatment as standard of care</w:t>
      </w:r>
    </w:p>
    <w:p w14:paraId="3621D60B" w14:textId="136B1368" w:rsidR="005B3302" w:rsidRDefault="005B3302" w:rsidP="00161750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Discussion</w:t>
      </w:r>
    </w:p>
    <w:p w14:paraId="221810F5" w14:textId="47C15CE4" w:rsidR="005B3302" w:rsidRPr="00161750" w:rsidRDefault="005B3302" w:rsidP="00161750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Questions</w:t>
      </w:r>
    </w:p>
    <w:p w14:paraId="29407104" w14:textId="77777777" w:rsidR="00EE2606" w:rsidRPr="00301F24" w:rsidRDefault="00EE2606" w:rsidP="00EE2606">
      <w:pPr>
        <w:rPr>
          <w:rFonts w:cstheme="minorHAnsi"/>
          <w:b/>
          <w:bCs/>
          <w:sz w:val="24"/>
          <w:szCs w:val="24"/>
        </w:rPr>
      </w:pPr>
    </w:p>
    <w:p w14:paraId="2AE5C409" w14:textId="77777777" w:rsidR="006469CC" w:rsidRPr="00301F24" w:rsidRDefault="006469CC" w:rsidP="00564F86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0091A3BC" w14:textId="7A32E357" w:rsidR="0003324B" w:rsidRPr="00301F24" w:rsidRDefault="1DB4B423" w:rsidP="1DB4B423">
      <w:pPr>
        <w:rPr>
          <w:rFonts w:eastAsiaTheme="minorEastAsia" w:cstheme="minorHAnsi"/>
          <w:b/>
          <w:bCs/>
          <w:sz w:val="24"/>
          <w:szCs w:val="24"/>
        </w:rPr>
      </w:pPr>
      <w:r w:rsidRPr="00301F24">
        <w:rPr>
          <w:rFonts w:eastAsiaTheme="minorEastAsia" w:cstheme="minorHAnsi"/>
          <w:b/>
          <w:bCs/>
          <w:sz w:val="24"/>
          <w:szCs w:val="24"/>
        </w:rPr>
        <w:t>References:</w:t>
      </w:r>
    </w:p>
    <w:p w14:paraId="1AD0EEFD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AASLD–IDSA. (n.d.).</w:t>
      </w:r>
      <w:r w:rsidRPr="004B5538">
        <w:rPr>
          <w:rFonts w:eastAsiaTheme="minorEastAsia" w:cstheme="minorHAnsi"/>
        </w:rPr>
        <w:t xml:space="preserve"> HCV Guidance: </w:t>
      </w:r>
      <w:r w:rsidRPr="004B5538">
        <w:rPr>
          <w:rFonts w:eastAsiaTheme="minorEastAsia" w:cstheme="minorHAnsi"/>
          <w:i/>
          <w:iCs/>
        </w:rPr>
        <w:t>When and in whom to initiate HCV therapy</w:t>
      </w:r>
      <w:r w:rsidRPr="004B5538">
        <w:rPr>
          <w:rFonts w:eastAsiaTheme="minorEastAsia" w:cstheme="minorHAnsi"/>
        </w:rPr>
        <w:t xml:space="preserve">. </w:t>
      </w:r>
      <w:hyperlink r:id="rId9" w:tgtFrame="_new" w:history="1">
        <w:r w:rsidRPr="004B5538">
          <w:rPr>
            <w:rStyle w:val="Hyperlink"/>
            <w:rFonts w:eastAsiaTheme="minorEastAsia" w:cstheme="minorHAnsi"/>
          </w:rPr>
          <w:t>https://www.hcvguidelines.org/evaluate/when-whom</w:t>
        </w:r>
      </w:hyperlink>
    </w:p>
    <w:p w14:paraId="5C6D1DE0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AASLD–IDSA. (n.d.).</w:t>
      </w:r>
      <w:r w:rsidRPr="004B5538">
        <w:rPr>
          <w:rFonts w:eastAsiaTheme="minorEastAsia" w:cstheme="minorHAnsi"/>
        </w:rPr>
        <w:t xml:space="preserve"> </w:t>
      </w:r>
      <w:r w:rsidRPr="004B5538">
        <w:rPr>
          <w:rFonts w:eastAsiaTheme="minorEastAsia" w:cstheme="minorHAnsi"/>
          <w:i/>
          <w:iCs/>
        </w:rPr>
        <w:t>Simplified treatment: Treatment-naïve adults</w:t>
      </w:r>
      <w:r w:rsidRPr="004B5538">
        <w:rPr>
          <w:rFonts w:eastAsiaTheme="minorEastAsia" w:cstheme="minorHAnsi"/>
        </w:rPr>
        <w:t xml:space="preserve">. </w:t>
      </w:r>
      <w:hyperlink r:id="rId10" w:tgtFrame="_new" w:history="1">
        <w:r w:rsidRPr="004B5538">
          <w:rPr>
            <w:rStyle w:val="Hyperlink"/>
            <w:rFonts w:eastAsiaTheme="minorEastAsia" w:cstheme="minorHAnsi"/>
          </w:rPr>
          <w:t>https://www.hcvguidelines.org/treatment-naive/simplified-treatment</w:t>
        </w:r>
      </w:hyperlink>
    </w:p>
    <w:p w14:paraId="611FFC88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Bartholomew, T. S., et al. (2020).</w:t>
      </w:r>
      <w:r w:rsidRPr="004B5538">
        <w:rPr>
          <w:rFonts w:eastAsiaTheme="minorEastAsia" w:cstheme="minorHAnsi"/>
        </w:rPr>
        <w:t xml:space="preserve"> [Article title not provided on slides]. </w:t>
      </w:r>
      <w:r w:rsidRPr="004B5538">
        <w:rPr>
          <w:rFonts w:eastAsiaTheme="minorEastAsia" w:cstheme="minorHAnsi"/>
          <w:i/>
          <w:iCs/>
        </w:rPr>
        <w:t>International Journal of Drug Policy, 84</w:t>
      </w:r>
      <w:r w:rsidRPr="004B5538">
        <w:rPr>
          <w:rFonts w:eastAsiaTheme="minorEastAsia" w:cstheme="minorHAnsi"/>
        </w:rPr>
        <w:t>, 102875.</w:t>
      </w:r>
    </w:p>
    <w:p w14:paraId="2327C54D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(2013).</w:t>
      </w:r>
      <w:r w:rsidRPr="004B5538">
        <w:rPr>
          <w:rFonts w:eastAsiaTheme="minorEastAsia" w:cstheme="minorHAnsi"/>
        </w:rPr>
        <w:t xml:space="preserve"> Detection of acute HIV infection in two evaluations of a clinical testing algorithm—United States, 2011–2013. </w:t>
      </w:r>
      <w:r w:rsidRPr="004B5538">
        <w:rPr>
          <w:rFonts w:eastAsiaTheme="minorEastAsia" w:cstheme="minorHAnsi"/>
          <w:i/>
          <w:iCs/>
        </w:rPr>
        <w:t>MMWR, 62</w:t>
      </w:r>
      <w:r w:rsidRPr="004B5538">
        <w:rPr>
          <w:rFonts w:eastAsiaTheme="minorEastAsia" w:cstheme="minorHAnsi"/>
        </w:rPr>
        <w:t xml:space="preserve">(18), 362–365. </w:t>
      </w:r>
      <w:hyperlink r:id="rId11" w:tgtFrame="_new" w:history="1">
        <w:r w:rsidRPr="004B5538">
          <w:rPr>
            <w:rStyle w:val="Hyperlink"/>
            <w:rFonts w:eastAsiaTheme="minorEastAsia" w:cstheme="minorHAnsi"/>
          </w:rPr>
          <w:t>https://www.cdc.gov/mmwr/preview/mmwrhtml/mm6218a5.htm</w:t>
        </w:r>
      </w:hyperlink>
    </w:p>
    <w:p w14:paraId="47C8D0EC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(n.d.).</w:t>
      </w:r>
      <w:r w:rsidRPr="004B5538">
        <w:rPr>
          <w:rFonts w:eastAsiaTheme="minorEastAsia" w:cstheme="minorHAnsi"/>
        </w:rPr>
        <w:t xml:space="preserve"> Getting tested for HIV. </w:t>
      </w:r>
      <w:hyperlink r:id="rId12" w:tgtFrame="_new" w:history="1">
        <w:r w:rsidRPr="004B5538">
          <w:rPr>
            <w:rStyle w:val="Hyperlink"/>
            <w:rFonts w:eastAsiaTheme="minorEastAsia" w:cstheme="minorHAnsi"/>
          </w:rPr>
          <w:t>https://www.cdc.gov/hiv/basics/hiv-testing/getting-tested.html</w:t>
        </w:r>
      </w:hyperlink>
    </w:p>
    <w:p w14:paraId="7E03BF2E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lastRenderedPageBreak/>
        <w:t>Centers for Disease Control and Prevention. (n.d.).</w:t>
      </w:r>
      <w:r w:rsidRPr="004B5538">
        <w:rPr>
          <w:rFonts w:eastAsiaTheme="minorEastAsia" w:cstheme="minorHAnsi"/>
        </w:rPr>
        <w:t xml:space="preserve"> HIV Partners: Testing guidelines—Laboratory tests. </w:t>
      </w:r>
      <w:hyperlink r:id="rId13" w:tgtFrame="_new" w:history="1">
        <w:r w:rsidRPr="004B5538">
          <w:rPr>
            <w:rStyle w:val="Hyperlink"/>
            <w:rFonts w:eastAsiaTheme="minorEastAsia" w:cstheme="minorHAnsi"/>
          </w:rPr>
          <w:t>https://www.cdc.gov/hiv/partners/testing/laboratorytests.html</w:t>
        </w:r>
      </w:hyperlink>
    </w:p>
    <w:p w14:paraId="70CA328E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(n.d.).</w:t>
      </w:r>
      <w:r w:rsidRPr="004B5538">
        <w:rPr>
          <w:rFonts w:eastAsiaTheme="minorEastAsia" w:cstheme="minorHAnsi"/>
        </w:rPr>
        <w:t xml:space="preserve"> HIV Nexus: Clinical diagnosis &amp; testing. </w:t>
      </w:r>
      <w:hyperlink r:id="rId14" w:tgtFrame="_new" w:history="1">
        <w:r w:rsidRPr="004B5538">
          <w:rPr>
            <w:rStyle w:val="Hyperlink"/>
            <w:rFonts w:eastAsiaTheme="minorEastAsia" w:cstheme="minorHAnsi"/>
          </w:rPr>
          <w:t>https://www.cdc.gov/hivnexus/hcp/diagnosis-testing/index.html</w:t>
        </w:r>
      </w:hyperlink>
    </w:p>
    <w:p w14:paraId="180272B1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(n.d.).</w:t>
      </w:r>
      <w:r w:rsidRPr="004B5538">
        <w:rPr>
          <w:rFonts w:eastAsiaTheme="minorEastAsia" w:cstheme="minorHAnsi"/>
        </w:rPr>
        <w:t xml:space="preserve"> </w:t>
      </w:r>
      <w:proofErr w:type="spellStart"/>
      <w:r w:rsidRPr="004B5538">
        <w:rPr>
          <w:rFonts w:eastAsiaTheme="minorEastAsia" w:cstheme="minorHAnsi"/>
        </w:rPr>
        <w:t>PrEP</w:t>
      </w:r>
      <w:proofErr w:type="spellEnd"/>
      <w:r w:rsidRPr="004B5538">
        <w:rPr>
          <w:rFonts w:eastAsiaTheme="minorEastAsia" w:cstheme="minorHAnsi"/>
        </w:rPr>
        <w:t xml:space="preserve"> guidance (provider PDF). </w:t>
      </w:r>
      <w:hyperlink r:id="rId15" w:tgtFrame="_new" w:history="1">
        <w:r w:rsidRPr="004B5538">
          <w:rPr>
            <w:rStyle w:val="Hyperlink"/>
            <w:rFonts w:eastAsiaTheme="minorEastAsia" w:cstheme="minorHAnsi"/>
          </w:rPr>
          <w:t>https://www.cdc.gov/hiv/pdf/risk/prep/cdc-hiv-prep-guidelines-2021.pdf</w:t>
        </w:r>
      </w:hyperlink>
    </w:p>
    <w:p w14:paraId="30F6A294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(n.d.).</w:t>
      </w:r>
      <w:r w:rsidRPr="004B5538">
        <w:rPr>
          <w:rFonts w:eastAsiaTheme="minorEastAsia" w:cstheme="minorHAnsi"/>
        </w:rPr>
        <w:t xml:space="preserve"> Screening recommendations (STD Treatment Guidelines). </w:t>
      </w:r>
      <w:hyperlink r:id="rId16" w:tgtFrame="_new" w:history="1">
        <w:r w:rsidRPr="004B5538">
          <w:rPr>
            <w:rStyle w:val="Hyperlink"/>
            <w:rFonts w:eastAsiaTheme="minorEastAsia" w:cstheme="minorHAnsi"/>
          </w:rPr>
          <w:t>https://www.cdc.gov/std/treatment-guidelines/screening-recommendations.htm</w:t>
        </w:r>
      </w:hyperlink>
    </w:p>
    <w:p w14:paraId="00C7DD0A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(n.d.).</w:t>
      </w:r>
      <w:r w:rsidRPr="004B5538">
        <w:rPr>
          <w:rFonts w:eastAsiaTheme="minorEastAsia" w:cstheme="minorHAnsi"/>
        </w:rPr>
        <w:t xml:space="preserve"> What is </w:t>
      </w:r>
      <w:proofErr w:type="spellStart"/>
      <w:r w:rsidRPr="004B5538">
        <w:rPr>
          <w:rFonts w:eastAsiaTheme="minorEastAsia" w:cstheme="minorHAnsi"/>
        </w:rPr>
        <w:t>PrEP</w:t>
      </w:r>
      <w:proofErr w:type="spellEnd"/>
      <w:r w:rsidRPr="004B5538">
        <w:rPr>
          <w:rFonts w:eastAsiaTheme="minorEastAsia" w:cstheme="minorHAnsi"/>
        </w:rPr>
        <w:t xml:space="preserve">? </w:t>
      </w:r>
      <w:hyperlink r:id="rId17" w:tgtFrame="_new" w:history="1">
        <w:r w:rsidRPr="004B5538">
          <w:rPr>
            <w:rStyle w:val="Hyperlink"/>
            <w:rFonts w:eastAsiaTheme="minorEastAsia" w:cstheme="minorHAnsi"/>
          </w:rPr>
          <w:t>https://www.cdc.gov/hiv/risk/prep/index.html</w:t>
        </w:r>
      </w:hyperlink>
    </w:p>
    <w:p w14:paraId="0E7770DF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CDC Stacks. (n.d.).</w:t>
      </w:r>
      <w:r w:rsidRPr="004B5538">
        <w:rPr>
          <w:rFonts w:eastAsiaTheme="minorEastAsia" w:cstheme="minorHAnsi"/>
        </w:rPr>
        <w:t xml:space="preserve"> MMWR resources: HIV testing algorithm. </w:t>
      </w:r>
      <w:hyperlink r:id="rId18" w:tgtFrame="_new" w:history="1">
        <w:r w:rsidRPr="004B5538">
          <w:rPr>
            <w:rStyle w:val="Hyperlink"/>
            <w:rFonts w:eastAsiaTheme="minorEastAsia" w:cstheme="minorHAnsi"/>
          </w:rPr>
          <w:t>https://stacks.cdc.gov/view/cdc/31565</w:t>
        </w:r>
      </w:hyperlink>
    </w:p>
    <w:p w14:paraId="1731E33F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Conners, E. E., et al. (2012).</w:t>
      </w:r>
      <w:r w:rsidRPr="004B5538">
        <w:rPr>
          <w:rFonts w:eastAsiaTheme="minorEastAsia" w:cstheme="minorHAnsi"/>
        </w:rPr>
        <w:t xml:space="preserve"> [Article title not provided on slides]. </w:t>
      </w:r>
      <w:r w:rsidRPr="004B5538">
        <w:rPr>
          <w:rFonts w:eastAsiaTheme="minorEastAsia" w:cstheme="minorHAnsi"/>
          <w:i/>
          <w:iCs/>
        </w:rPr>
        <w:t>International Journal of STD &amp; AIDS, 23</w:t>
      </w:r>
      <w:r w:rsidRPr="004B5538">
        <w:rPr>
          <w:rFonts w:eastAsiaTheme="minorEastAsia" w:cstheme="minorHAnsi"/>
        </w:rPr>
        <w:t>(11), 799–805.</w:t>
      </w:r>
    </w:p>
    <w:p w14:paraId="6FE7AAC2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proofErr w:type="spellStart"/>
      <w:r w:rsidRPr="004B5538">
        <w:rPr>
          <w:rFonts w:eastAsiaTheme="minorEastAsia" w:cstheme="minorHAnsi"/>
          <w:b/>
          <w:bCs/>
        </w:rPr>
        <w:t>Gnanapandithan</w:t>
      </w:r>
      <w:proofErr w:type="spellEnd"/>
      <w:r w:rsidRPr="004B5538">
        <w:rPr>
          <w:rFonts w:eastAsiaTheme="minorEastAsia" w:cstheme="minorHAnsi"/>
          <w:b/>
          <w:bCs/>
        </w:rPr>
        <w:t>, K., &amp; Ghali, M. P. (2023).</w:t>
      </w:r>
      <w:r w:rsidRPr="004B5538">
        <w:rPr>
          <w:rFonts w:eastAsiaTheme="minorEastAsia" w:cstheme="minorHAnsi"/>
        </w:rPr>
        <w:t xml:space="preserve"> [Article title not provided on slides]. </w:t>
      </w:r>
      <w:r w:rsidRPr="004B5538">
        <w:rPr>
          <w:rFonts w:eastAsiaTheme="minorEastAsia" w:cstheme="minorHAnsi"/>
          <w:i/>
          <w:iCs/>
        </w:rPr>
        <w:t>PLOS ONE, 18</w:t>
      </w:r>
      <w:r w:rsidRPr="004B5538">
        <w:rPr>
          <w:rFonts w:eastAsiaTheme="minorEastAsia" w:cstheme="minorHAnsi"/>
        </w:rPr>
        <w:t>(10), e0293315.</w:t>
      </w:r>
    </w:p>
    <w:p w14:paraId="258EC5E2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Marcus, J. L., et al. (2020).</w:t>
      </w:r>
      <w:r w:rsidRPr="004B5538">
        <w:rPr>
          <w:rFonts w:eastAsiaTheme="minorEastAsia" w:cstheme="minorHAnsi"/>
        </w:rPr>
        <w:t xml:space="preserve"> [Article title not provided on slides]. </w:t>
      </w:r>
      <w:r w:rsidRPr="004B5538">
        <w:rPr>
          <w:rFonts w:eastAsiaTheme="minorEastAsia" w:cstheme="minorHAnsi"/>
          <w:i/>
          <w:iCs/>
        </w:rPr>
        <w:t>JAMA Network Open, 3</w:t>
      </w:r>
      <w:r w:rsidRPr="004B5538">
        <w:rPr>
          <w:rFonts w:eastAsiaTheme="minorEastAsia" w:cstheme="minorHAnsi"/>
        </w:rPr>
        <w:t>(6), e207954.</w:t>
      </w:r>
    </w:p>
    <w:p w14:paraId="714A3276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NASTAD. (2024).</w:t>
      </w:r>
      <w:r w:rsidRPr="004B5538">
        <w:rPr>
          <w:rFonts w:eastAsiaTheme="minorEastAsia" w:cstheme="minorHAnsi"/>
        </w:rPr>
        <w:t xml:space="preserve"> </w:t>
      </w:r>
      <w:r w:rsidRPr="004B5538">
        <w:rPr>
          <w:rFonts w:eastAsiaTheme="minorEastAsia" w:cstheme="minorHAnsi"/>
          <w:i/>
          <w:iCs/>
        </w:rPr>
        <w:t>Reporting requirements for negative HIV and Hepatitis C test results</w:t>
      </w:r>
      <w:r w:rsidRPr="004B5538">
        <w:rPr>
          <w:rFonts w:eastAsiaTheme="minorEastAsia" w:cstheme="minorHAnsi"/>
        </w:rPr>
        <w:t xml:space="preserve"> (PDF). </w:t>
      </w:r>
      <w:hyperlink r:id="rId19" w:tgtFrame="_new" w:history="1">
        <w:r w:rsidRPr="004B5538">
          <w:rPr>
            <w:rStyle w:val="Hyperlink"/>
            <w:rFonts w:eastAsiaTheme="minorEastAsia" w:cstheme="minorHAnsi"/>
          </w:rPr>
          <w:t>https://nastad.org/sites/default/files/2024-03/PDF-Reporting-Requirements-for-Negative-HIV-and-Hepatitis-C-Test-Results.pdf</w:t>
        </w:r>
      </w:hyperlink>
    </w:p>
    <w:p w14:paraId="467EBE05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New York City Department of Health. (n.d.).</w:t>
      </w:r>
      <w:r w:rsidRPr="004B5538">
        <w:rPr>
          <w:rFonts w:eastAsiaTheme="minorEastAsia" w:cstheme="minorHAnsi"/>
        </w:rPr>
        <w:t xml:space="preserve"> Presenting HIV test results to patients. </w:t>
      </w:r>
      <w:hyperlink r:id="rId20" w:tgtFrame="_new" w:history="1">
        <w:r w:rsidRPr="004B5538">
          <w:rPr>
            <w:rStyle w:val="Hyperlink"/>
            <w:rFonts w:eastAsiaTheme="minorEastAsia" w:cstheme="minorHAnsi"/>
          </w:rPr>
          <w:t>https://www.nyc.gov/site/doh/providers/health-topics/aids-hiv-presenting-results.page</w:t>
        </w:r>
      </w:hyperlink>
    </w:p>
    <w:p w14:paraId="074CA80D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New York State Department of Health. (n.d.).</w:t>
      </w:r>
      <w:r w:rsidRPr="004B5538">
        <w:rPr>
          <w:rFonts w:eastAsiaTheme="minorEastAsia" w:cstheme="minorHAnsi"/>
        </w:rPr>
        <w:t xml:space="preserve"> HIV testing—What providers need to know (Publication No. 16129). </w:t>
      </w:r>
      <w:hyperlink r:id="rId21" w:tgtFrame="_new" w:history="1">
        <w:r w:rsidRPr="004B5538">
          <w:rPr>
            <w:rStyle w:val="Hyperlink"/>
            <w:rFonts w:eastAsiaTheme="minorEastAsia" w:cstheme="minorHAnsi"/>
          </w:rPr>
          <w:t>https://www.health.ny.gov/publications/16129.pdf</w:t>
        </w:r>
      </w:hyperlink>
    </w:p>
    <w:p w14:paraId="22D7B338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PracticalNursing.org. (n.d.).</w:t>
      </w:r>
      <w:r w:rsidRPr="004B5538">
        <w:rPr>
          <w:rFonts w:eastAsiaTheme="minorEastAsia" w:cstheme="minorHAnsi"/>
        </w:rPr>
        <w:t xml:space="preserve"> What to expect when working in a methadone clinic. </w:t>
      </w:r>
      <w:hyperlink r:id="rId22" w:tgtFrame="_new" w:history="1">
        <w:r w:rsidRPr="004B5538">
          <w:rPr>
            <w:rStyle w:val="Hyperlink"/>
            <w:rFonts w:eastAsiaTheme="minorEastAsia" w:cstheme="minorHAnsi"/>
          </w:rPr>
          <w:t>https://www.practicalnursing.org/what-expect-working-methadone-clinic</w:t>
        </w:r>
      </w:hyperlink>
    </w:p>
    <w:p w14:paraId="48034389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SEAETC. (n.d.).</w:t>
      </w:r>
      <w:r w:rsidRPr="004B5538">
        <w:rPr>
          <w:rFonts w:eastAsiaTheme="minorEastAsia" w:cstheme="minorHAnsi"/>
        </w:rPr>
        <w:t xml:space="preserve"> Delivering HIV test results (webinar). </w:t>
      </w:r>
      <w:hyperlink r:id="rId23" w:tgtFrame="_new" w:history="1">
        <w:r w:rsidRPr="004B5538">
          <w:rPr>
            <w:rStyle w:val="Hyperlink"/>
            <w:rFonts w:eastAsiaTheme="minorEastAsia" w:cstheme="minorHAnsi"/>
          </w:rPr>
          <w:t>https://www.seaetc.com/webinar-delivering-hiv-test-results/</w:t>
        </w:r>
      </w:hyperlink>
    </w:p>
    <w:p w14:paraId="4042B097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U.S. Food and Drug Administration. (2019).</w:t>
      </w:r>
      <w:r w:rsidRPr="004B5538">
        <w:rPr>
          <w:rFonts w:eastAsiaTheme="minorEastAsia" w:cstheme="minorHAnsi"/>
        </w:rPr>
        <w:t xml:space="preserve"> </w:t>
      </w:r>
      <w:r w:rsidRPr="004B5538">
        <w:rPr>
          <w:rFonts w:eastAsiaTheme="minorEastAsia" w:cstheme="minorHAnsi"/>
          <w:i/>
          <w:iCs/>
        </w:rPr>
        <w:t>Drug label</w:t>
      </w:r>
      <w:r w:rsidRPr="004B5538">
        <w:rPr>
          <w:rFonts w:eastAsiaTheme="minorEastAsia" w:cstheme="minorHAnsi"/>
        </w:rPr>
        <w:t xml:space="preserve"> (Label ID 208215s012). </w:t>
      </w:r>
      <w:hyperlink r:id="rId24" w:tgtFrame="_new" w:history="1">
        <w:r w:rsidRPr="004B5538">
          <w:rPr>
            <w:rStyle w:val="Hyperlink"/>
            <w:rFonts w:eastAsiaTheme="minorEastAsia" w:cstheme="minorHAnsi"/>
          </w:rPr>
          <w:t>https://www.accessdata.fda.gov/drugsatfda_docs/label/2019/208215s012lbl.pdf</w:t>
        </w:r>
      </w:hyperlink>
    </w:p>
    <w:p w14:paraId="597D782E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U.S. Food and Drug Administration. (2020).</w:t>
      </w:r>
      <w:r w:rsidRPr="004B5538">
        <w:rPr>
          <w:rFonts w:eastAsiaTheme="minorEastAsia" w:cstheme="minorHAnsi"/>
        </w:rPr>
        <w:t xml:space="preserve"> </w:t>
      </w:r>
      <w:r w:rsidRPr="004B5538">
        <w:rPr>
          <w:rFonts w:eastAsiaTheme="minorEastAsia" w:cstheme="minorHAnsi"/>
          <w:i/>
          <w:iCs/>
        </w:rPr>
        <w:t>Drug label</w:t>
      </w:r>
      <w:r w:rsidRPr="004B5538">
        <w:rPr>
          <w:rFonts w:eastAsiaTheme="minorEastAsia" w:cstheme="minorHAnsi"/>
        </w:rPr>
        <w:t xml:space="preserve"> (Label ID 021752s061). </w:t>
      </w:r>
      <w:hyperlink r:id="rId25" w:tgtFrame="_new" w:history="1">
        <w:r w:rsidRPr="004B5538">
          <w:rPr>
            <w:rStyle w:val="Hyperlink"/>
            <w:rFonts w:eastAsiaTheme="minorEastAsia" w:cstheme="minorHAnsi"/>
          </w:rPr>
          <w:t>https://www.accessdata.fda.gov/drugsatfda_docs/label/2020/021752s061lbl.pdf</w:t>
        </w:r>
      </w:hyperlink>
    </w:p>
    <w:p w14:paraId="3D78690F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U.S. Food and Drug Administration. (2025).</w:t>
      </w:r>
      <w:r w:rsidRPr="004B5538">
        <w:rPr>
          <w:rFonts w:eastAsiaTheme="minorEastAsia" w:cstheme="minorHAnsi"/>
        </w:rPr>
        <w:t xml:space="preserve"> </w:t>
      </w:r>
      <w:r w:rsidRPr="004B5538">
        <w:rPr>
          <w:rFonts w:eastAsiaTheme="minorEastAsia" w:cstheme="minorHAnsi"/>
          <w:i/>
          <w:iCs/>
        </w:rPr>
        <w:t>Drug label</w:t>
      </w:r>
      <w:r w:rsidRPr="004B5538">
        <w:rPr>
          <w:rFonts w:eastAsiaTheme="minorEastAsia" w:cstheme="minorHAnsi"/>
        </w:rPr>
        <w:t xml:space="preserve"> (Label ID 220020s000). </w:t>
      </w:r>
      <w:hyperlink r:id="rId26" w:tgtFrame="_new" w:history="1">
        <w:r w:rsidRPr="004B5538">
          <w:rPr>
            <w:rStyle w:val="Hyperlink"/>
            <w:rFonts w:eastAsiaTheme="minorEastAsia" w:cstheme="minorHAnsi"/>
          </w:rPr>
          <w:t>https://www.accessdata.fda.gov/drugsatfda_docs/label/2025/220020s000lbl.pdf</w:t>
        </w:r>
      </w:hyperlink>
    </w:p>
    <w:p w14:paraId="4F6330F3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World Health Organization. (n.d.).</w:t>
      </w:r>
      <w:r w:rsidRPr="004B5538">
        <w:rPr>
          <w:rFonts w:eastAsiaTheme="minorEastAsia" w:cstheme="minorHAnsi"/>
        </w:rPr>
        <w:t xml:space="preserve"> People who inject drugs—Key population page. </w:t>
      </w:r>
      <w:hyperlink r:id="rId27" w:tgtFrame="_new" w:history="1">
        <w:r w:rsidRPr="004B5538">
          <w:rPr>
            <w:rStyle w:val="Hyperlink"/>
            <w:rFonts w:eastAsiaTheme="minorEastAsia" w:cstheme="minorHAnsi"/>
          </w:rPr>
          <w:t>https://www.who.int/teams/global-hiv-hepatitis-and-stis-programmes/populations/people-who-inject-drugs</w:t>
        </w:r>
      </w:hyperlink>
    </w:p>
    <w:p w14:paraId="2B59C594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World Health Organization. (n.d.).</w:t>
      </w:r>
      <w:r w:rsidRPr="004B5538">
        <w:rPr>
          <w:rFonts w:eastAsiaTheme="minorEastAsia" w:cstheme="minorHAnsi"/>
        </w:rPr>
        <w:t xml:space="preserve"> Hepatitis C—Fact sheets. </w:t>
      </w:r>
      <w:hyperlink r:id="rId28" w:tgtFrame="_new" w:history="1">
        <w:r w:rsidRPr="004B5538">
          <w:rPr>
            <w:rStyle w:val="Hyperlink"/>
            <w:rFonts w:eastAsiaTheme="minorEastAsia" w:cstheme="minorHAnsi"/>
          </w:rPr>
          <w:t>https://www.who.int/news-room/fact-sheets/detail/hepatitis-c</w:t>
        </w:r>
      </w:hyperlink>
    </w:p>
    <w:p w14:paraId="60853C92" w14:textId="77777777" w:rsidR="006D4EAB" w:rsidRPr="00301F24" w:rsidRDefault="006D4EAB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</w:p>
    <w:sectPr w:rsidR="006D4EAB" w:rsidRPr="00301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1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0B0"/>
    <w:multiLevelType w:val="multilevel"/>
    <w:tmpl w:val="C598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55"/>
    <w:multiLevelType w:val="multilevel"/>
    <w:tmpl w:val="74A0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45045"/>
    <w:multiLevelType w:val="hybridMultilevel"/>
    <w:tmpl w:val="E60628F2"/>
    <w:lvl w:ilvl="0" w:tplc="A99A0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85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27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60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A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A7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60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08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6E8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6778AE"/>
    <w:multiLevelType w:val="multilevel"/>
    <w:tmpl w:val="D586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B4B15"/>
    <w:multiLevelType w:val="hybridMultilevel"/>
    <w:tmpl w:val="F8E61078"/>
    <w:lvl w:ilvl="0" w:tplc="E1808BF4">
      <w:start w:val="1"/>
      <w:numFmt w:val="decimal"/>
      <w:lvlText w:val="%1."/>
      <w:lvlJc w:val="left"/>
      <w:pPr>
        <w:ind w:left="720" w:hanging="360"/>
      </w:pPr>
      <w:rPr>
        <w:rFonts w:ascii="F1" w:hAnsi="F1" w:hint="default"/>
        <w:b w:val="0"/>
        <w:i w:val="0"/>
        <w:sz w:val="22"/>
      </w:rPr>
    </w:lvl>
    <w:lvl w:ilvl="1" w:tplc="2B68BAF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0457"/>
    <w:multiLevelType w:val="hybridMultilevel"/>
    <w:tmpl w:val="3A7E7C38"/>
    <w:lvl w:ilvl="0" w:tplc="E1808BF4">
      <w:start w:val="1"/>
      <w:numFmt w:val="decimal"/>
      <w:lvlText w:val="%1."/>
      <w:lvlJc w:val="left"/>
      <w:pPr>
        <w:ind w:left="720" w:hanging="360"/>
      </w:pPr>
      <w:rPr>
        <w:rFonts w:ascii="F1" w:hAnsi="F1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0FAD"/>
    <w:multiLevelType w:val="multilevel"/>
    <w:tmpl w:val="1A9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EA6B4B"/>
    <w:multiLevelType w:val="multilevel"/>
    <w:tmpl w:val="C49C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50FB9"/>
    <w:multiLevelType w:val="multilevel"/>
    <w:tmpl w:val="D1A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E178F"/>
    <w:multiLevelType w:val="hybridMultilevel"/>
    <w:tmpl w:val="E3A866F6"/>
    <w:lvl w:ilvl="0" w:tplc="7B54D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AB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04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07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66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67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0F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62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6E1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21088D"/>
    <w:multiLevelType w:val="multilevel"/>
    <w:tmpl w:val="524A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67822"/>
    <w:multiLevelType w:val="multilevel"/>
    <w:tmpl w:val="1AF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13C7C"/>
    <w:multiLevelType w:val="multilevel"/>
    <w:tmpl w:val="533C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059A2"/>
    <w:multiLevelType w:val="multilevel"/>
    <w:tmpl w:val="EA22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344B7"/>
    <w:multiLevelType w:val="multilevel"/>
    <w:tmpl w:val="B2A2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F17DF"/>
    <w:multiLevelType w:val="multilevel"/>
    <w:tmpl w:val="D676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5F1787"/>
    <w:multiLevelType w:val="multilevel"/>
    <w:tmpl w:val="726C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33212"/>
    <w:multiLevelType w:val="multilevel"/>
    <w:tmpl w:val="420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F62DF6"/>
    <w:multiLevelType w:val="multilevel"/>
    <w:tmpl w:val="E5D4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D60B4"/>
    <w:multiLevelType w:val="multilevel"/>
    <w:tmpl w:val="5DB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235AE"/>
    <w:multiLevelType w:val="multilevel"/>
    <w:tmpl w:val="4558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E20BA"/>
    <w:multiLevelType w:val="multilevel"/>
    <w:tmpl w:val="8B3A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E7D35"/>
    <w:multiLevelType w:val="multilevel"/>
    <w:tmpl w:val="4EA6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C35E3"/>
    <w:multiLevelType w:val="multilevel"/>
    <w:tmpl w:val="1062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81553"/>
    <w:multiLevelType w:val="hybridMultilevel"/>
    <w:tmpl w:val="84845D04"/>
    <w:lvl w:ilvl="0" w:tplc="E1808BF4">
      <w:start w:val="1"/>
      <w:numFmt w:val="decimal"/>
      <w:lvlText w:val="%1."/>
      <w:lvlJc w:val="left"/>
      <w:pPr>
        <w:ind w:left="720" w:hanging="360"/>
      </w:pPr>
      <w:rPr>
        <w:rFonts w:ascii="F1" w:hAnsi="F1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92EF5"/>
    <w:multiLevelType w:val="multilevel"/>
    <w:tmpl w:val="71EE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B16F7B"/>
    <w:multiLevelType w:val="multilevel"/>
    <w:tmpl w:val="0CC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75012"/>
    <w:multiLevelType w:val="multilevel"/>
    <w:tmpl w:val="0DA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73480"/>
    <w:multiLevelType w:val="hybridMultilevel"/>
    <w:tmpl w:val="AB1CC85A"/>
    <w:lvl w:ilvl="0" w:tplc="E1808BF4">
      <w:start w:val="1"/>
      <w:numFmt w:val="decimal"/>
      <w:lvlText w:val="%1."/>
      <w:lvlJc w:val="left"/>
      <w:pPr>
        <w:ind w:left="720" w:hanging="360"/>
      </w:pPr>
      <w:rPr>
        <w:rFonts w:ascii="F1" w:hAnsi="F1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60CC"/>
    <w:multiLevelType w:val="multilevel"/>
    <w:tmpl w:val="967E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094429">
    <w:abstractNumId w:val="9"/>
  </w:num>
  <w:num w:numId="2" w16cid:durableId="2018580855">
    <w:abstractNumId w:val="5"/>
  </w:num>
  <w:num w:numId="3" w16cid:durableId="1623070733">
    <w:abstractNumId w:val="24"/>
  </w:num>
  <w:num w:numId="4" w16cid:durableId="2081440020">
    <w:abstractNumId w:val="2"/>
  </w:num>
  <w:num w:numId="5" w16cid:durableId="2097021540">
    <w:abstractNumId w:val="15"/>
  </w:num>
  <w:num w:numId="6" w16cid:durableId="945045667">
    <w:abstractNumId w:val="17"/>
  </w:num>
  <w:num w:numId="7" w16cid:durableId="1451703077">
    <w:abstractNumId w:val="25"/>
  </w:num>
  <w:num w:numId="8" w16cid:durableId="597711009">
    <w:abstractNumId w:val="1"/>
  </w:num>
  <w:num w:numId="9" w16cid:durableId="835150874">
    <w:abstractNumId w:val="6"/>
  </w:num>
  <w:num w:numId="10" w16cid:durableId="1517690659">
    <w:abstractNumId w:val="3"/>
  </w:num>
  <w:num w:numId="11" w16cid:durableId="1207062828">
    <w:abstractNumId w:val="10"/>
  </w:num>
  <w:num w:numId="12" w16cid:durableId="791554823">
    <w:abstractNumId w:val="18"/>
  </w:num>
  <w:num w:numId="13" w16cid:durableId="587234694">
    <w:abstractNumId w:val="27"/>
  </w:num>
  <w:num w:numId="14" w16cid:durableId="472796378">
    <w:abstractNumId w:val="16"/>
  </w:num>
  <w:num w:numId="15" w16cid:durableId="1906991298">
    <w:abstractNumId w:val="0"/>
  </w:num>
  <w:num w:numId="16" w16cid:durableId="918638482">
    <w:abstractNumId w:val="13"/>
  </w:num>
  <w:num w:numId="17" w16cid:durableId="402531316">
    <w:abstractNumId w:val="21"/>
  </w:num>
  <w:num w:numId="18" w16cid:durableId="698626784">
    <w:abstractNumId w:val="23"/>
  </w:num>
  <w:num w:numId="19" w16cid:durableId="917054333">
    <w:abstractNumId w:val="29"/>
  </w:num>
  <w:num w:numId="20" w16cid:durableId="496728268">
    <w:abstractNumId w:val="8"/>
  </w:num>
  <w:num w:numId="21" w16cid:durableId="2046834482">
    <w:abstractNumId w:val="26"/>
  </w:num>
  <w:num w:numId="22" w16cid:durableId="353531539">
    <w:abstractNumId w:val="11"/>
  </w:num>
  <w:num w:numId="23" w16cid:durableId="109470176">
    <w:abstractNumId w:val="12"/>
  </w:num>
  <w:num w:numId="24" w16cid:durableId="357389025">
    <w:abstractNumId w:val="7"/>
  </w:num>
  <w:num w:numId="25" w16cid:durableId="1867013422">
    <w:abstractNumId w:val="14"/>
  </w:num>
  <w:num w:numId="26" w16cid:durableId="344988772">
    <w:abstractNumId w:val="22"/>
  </w:num>
  <w:num w:numId="27" w16cid:durableId="1361131088">
    <w:abstractNumId w:val="19"/>
  </w:num>
  <w:num w:numId="28" w16cid:durableId="1019741214">
    <w:abstractNumId w:val="20"/>
  </w:num>
  <w:num w:numId="29" w16cid:durableId="366880890">
    <w:abstractNumId w:val="28"/>
  </w:num>
  <w:num w:numId="30" w16cid:durableId="96550205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151A5"/>
    <w:rsid w:val="0003324B"/>
    <w:rsid w:val="0003559A"/>
    <w:rsid w:val="00036250"/>
    <w:rsid w:val="000419FE"/>
    <w:rsid w:val="00064DD7"/>
    <w:rsid w:val="00072F6A"/>
    <w:rsid w:val="00080F76"/>
    <w:rsid w:val="000C72A1"/>
    <w:rsid w:val="000D1B26"/>
    <w:rsid w:val="000E1C01"/>
    <w:rsid w:val="000F049C"/>
    <w:rsid w:val="001000C9"/>
    <w:rsid w:val="00103A1B"/>
    <w:rsid w:val="001068EA"/>
    <w:rsid w:val="00113E21"/>
    <w:rsid w:val="001211B5"/>
    <w:rsid w:val="00144BF6"/>
    <w:rsid w:val="00146BF2"/>
    <w:rsid w:val="0014785F"/>
    <w:rsid w:val="00161750"/>
    <w:rsid w:val="001670EF"/>
    <w:rsid w:val="00172834"/>
    <w:rsid w:val="001E4372"/>
    <w:rsid w:val="001F2748"/>
    <w:rsid w:val="001F44EA"/>
    <w:rsid w:val="00207A86"/>
    <w:rsid w:val="00215628"/>
    <w:rsid w:val="002300BB"/>
    <w:rsid w:val="00252FF2"/>
    <w:rsid w:val="00273CBD"/>
    <w:rsid w:val="00273FB6"/>
    <w:rsid w:val="002948D1"/>
    <w:rsid w:val="002B4B49"/>
    <w:rsid w:val="002C69F3"/>
    <w:rsid w:val="002C74B1"/>
    <w:rsid w:val="002D4851"/>
    <w:rsid w:val="002D6EC0"/>
    <w:rsid w:val="002E0DDD"/>
    <w:rsid w:val="002E1F58"/>
    <w:rsid w:val="00301F24"/>
    <w:rsid w:val="0030443B"/>
    <w:rsid w:val="00322081"/>
    <w:rsid w:val="003456EA"/>
    <w:rsid w:val="00354C23"/>
    <w:rsid w:val="003641D3"/>
    <w:rsid w:val="00380BD8"/>
    <w:rsid w:val="00395F9F"/>
    <w:rsid w:val="003C7C02"/>
    <w:rsid w:val="003F3F0B"/>
    <w:rsid w:val="003F5B3C"/>
    <w:rsid w:val="003F754A"/>
    <w:rsid w:val="004003CD"/>
    <w:rsid w:val="00402C87"/>
    <w:rsid w:val="004338FC"/>
    <w:rsid w:val="0044192C"/>
    <w:rsid w:val="00447EBE"/>
    <w:rsid w:val="004605F1"/>
    <w:rsid w:val="00460D9F"/>
    <w:rsid w:val="00464D94"/>
    <w:rsid w:val="00466499"/>
    <w:rsid w:val="00487E6F"/>
    <w:rsid w:val="004A23DB"/>
    <w:rsid w:val="004B5538"/>
    <w:rsid w:val="004B6E69"/>
    <w:rsid w:val="004D3A23"/>
    <w:rsid w:val="004D7A09"/>
    <w:rsid w:val="00505BFA"/>
    <w:rsid w:val="005127A5"/>
    <w:rsid w:val="00516290"/>
    <w:rsid w:val="00563E1B"/>
    <w:rsid w:val="00564F86"/>
    <w:rsid w:val="00566F90"/>
    <w:rsid w:val="00577488"/>
    <w:rsid w:val="005817DB"/>
    <w:rsid w:val="00584327"/>
    <w:rsid w:val="005A422C"/>
    <w:rsid w:val="005B3302"/>
    <w:rsid w:val="005D591E"/>
    <w:rsid w:val="005F4E2F"/>
    <w:rsid w:val="00607DC7"/>
    <w:rsid w:val="00627B7B"/>
    <w:rsid w:val="006469CC"/>
    <w:rsid w:val="006542D0"/>
    <w:rsid w:val="00663E5B"/>
    <w:rsid w:val="006705AE"/>
    <w:rsid w:val="00672001"/>
    <w:rsid w:val="00693505"/>
    <w:rsid w:val="006A78FA"/>
    <w:rsid w:val="006C39D7"/>
    <w:rsid w:val="006D0755"/>
    <w:rsid w:val="006D4EAB"/>
    <w:rsid w:val="006E242E"/>
    <w:rsid w:val="006E5353"/>
    <w:rsid w:val="007063CC"/>
    <w:rsid w:val="00707863"/>
    <w:rsid w:val="00727C13"/>
    <w:rsid w:val="00732F01"/>
    <w:rsid w:val="00734CA7"/>
    <w:rsid w:val="0074431D"/>
    <w:rsid w:val="0076177C"/>
    <w:rsid w:val="00777342"/>
    <w:rsid w:val="007A3F3E"/>
    <w:rsid w:val="007A56D0"/>
    <w:rsid w:val="007A6BA4"/>
    <w:rsid w:val="007C2F77"/>
    <w:rsid w:val="007D2660"/>
    <w:rsid w:val="0080305E"/>
    <w:rsid w:val="00806A74"/>
    <w:rsid w:val="00841338"/>
    <w:rsid w:val="00843FB7"/>
    <w:rsid w:val="00853AF6"/>
    <w:rsid w:val="00855641"/>
    <w:rsid w:val="00865F85"/>
    <w:rsid w:val="00873A93"/>
    <w:rsid w:val="00877A3E"/>
    <w:rsid w:val="00892C89"/>
    <w:rsid w:val="0089518D"/>
    <w:rsid w:val="0089662D"/>
    <w:rsid w:val="008977CD"/>
    <w:rsid w:val="008B46FA"/>
    <w:rsid w:val="008C7363"/>
    <w:rsid w:val="008D0D37"/>
    <w:rsid w:val="008D172E"/>
    <w:rsid w:val="009010D1"/>
    <w:rsid w:val="009128F4"/>
    <w:rsid w:val="00941EA3"/>
    <w:rsid w:val="00951C75"/>
    <w:rsid w:val="0096461D"/>
    <w:rsid w:val="00965F4D"/>
    <w:rsid w:val="00971AF5"/>
    <w:rsid w:val="009933DB"/>
    <w:rsid w:val="009B73EC"/>
    <w:rsid w:val="00A01D58"/>
    <w:rsid w:val="00A16EC5"/>
    <w:rsid w:val="00A2651C"/>
    <w:rsid w:val="00A40533"/>
    <w:rsid w:val="00A47DE3"/>
    <w:rsid w:val="00A551D6"/>
    <w:rsid w:val="00A55651"/>
    <w:rsid w:val="00A67273"/>
    <w:rsid w:val="00A72317"/>
    <w:rsid w:val="00A75338"/>
    <w:rsid w:val="00A831E2"/>
    <w:rsid w:val="00AA744D"/>
    <w:rsid w:val="00AB0513"/>
    <w:rsid w:val="00AC6736"/>
    <w:rsid w:val="00AD125C"/>
    <w:rsid w:val="00AD72C2"/>
    <w:rsid w:val="00B07340"/>
    <w:rsid w:val="00B412B4"/>
    <w:rsid w:val="00B54EF4"/>
    <w:rsid w:val="00B579B7"/>
    <w:rsid w:val="00B675CD"/>
    <w:rsid w:val="00B74B9E"/>
    <w:rsid w:val="00B81C40"/>
    <w:rsid w:val="00B86A74"/>
    <w:rsid w:val="00B9262D"/>
    <w:rsid w:val="00B92C68"/>
    <w:rsid w:val="00BC136C"/>
    <w:rsid w:val="00BD542D"/>
    <w:rsid w:val="00BD7D07"/>
    <w:rsid w:val="00BE316A"/>
    <w:rsid w:val="00BF3FE9"/>
    <w:rsid w:val="00C2147C"/>
    <w:rsid w:val="00C523D5"/>
    <w:rsid w:val="00C638F6"/>
    <w:rsid w:val="00C64F4C"/>
    <w:rsid w:val="00C72694"/>
    <w:rsid w:val="00C72E83"/>
    <w:rsid w:val="00C82416"/>
    <w:rsid w:val="00C91137"/>
    <w:rsid w:val="00C92A99"/>
    <w:rsid w:val="00CA4AA7"/>
    <w:rsid w:val="00CA7EB3"/>
    <w:rsid w:val="00CE153D"/>
    <w:rsid w:val="00D15C02"/>
    <w:rsid w:val="00D21A9A"/>
    <w:rsid w:val="00D21B89"/>
    <w:rsid w:val="00D27A6C"/>
    <w:rsid w:val="00D30223"/>
    <w:rsid w:val="00D54901"/>
    <w:rsid w:val="00D57430"/>
    <w:rsid w:val="00DC39FD"/>
    <w:rsid w:val="00DD2F70"/>
    <w:rsid w:val="00DD7297"/>
    <w:rsid w:val="00DF3166"/>
    <w:rsid w:val="00E01754"/>
    <w:rsid w:val="00E30740"/>
    <w:rsid w:val="00E501CB"/>
    <w:rsid w:val="00E50890"/>
    <w:rsid w:val="00E84CF3"/>
    <w:rsid w:val="00EA748A"/>
    <w:rsid w:val="00EB012B"/>
    <w:rsid w:val="00EB43F4"/>
    <w:rsid w:val="00EB488B"/>
    <w:rsid w:val="00EC3E33"/>
    <w:rsid w:val="00ED188B"/>
    <w:rsid w:val="00ED6BF5"/>
    <w:rsid w:val="00ED6F2E"/>
    <w:rsid w:val="00ED7DEE"/>
    <w:rsid w:val="00EE2606"/>
    <w:rsid w:val="00EF4055"/>
    <w:rsid w:val="00F044E6"/>
    <w:rsid w:val="00F17847"/>
    <w:rsid w:val="00F3594E"/>
    <w:rsid w:val="00F42476"/>
    <w:rsid w:val="00F51B59"/>
    <w:rsid w:val="00F63E4B"/>
    <w:rsid w:val="00F6560E"/>
    <w:rsid w:val="00F71E58"/>
    <w:rsid w:val="00F815EF"/>
    <w:rsid w:val="00F86104"/>
    <w:rsid w:val="00F87074"/>
    <w:rsid w:val="00F90C82"/>
    <w:rsid w:val="00FA769D"/>
    <w:rsid w:val="00FB5982"/>
    <w:rsid w:val="00FB7C0C"/>
    <w:rsid w:val="00FC3BB2"/>
    <w:rsid w:val="00FD213A"/>
    <w:rsid w:val="00FD5BF7"/>
    <w:rsid w:val="00FE397A"/>
    <w:rsid w:val="01FEFB9B"/>
    <w:rsid w:val="02FE8248"/>
    <w:rsid w:val="038760C6"/>
    <w:rsid w:val="03A6789B"/>
    <w:rsid w:val="049AF25B"/>
    <w:rsid w:val="04B64773"/>
    <w:rsid w:val="05E69751"/>
    <w:rsid w:val="06977F9B"/>
    <w:rsid w:val="07CC3E47"/>
    <w:rsid w:val="07D1F36B"/>
    <w:rsid w:val="0A99EFAB"/>
    <w:rsid w:val="0BA0817F"/>
    <w:rsid w:val="10AC7C7E"/>
    <w:rsid w:val="171726E9"/>
    <w:rsid w:val="18C85DBB"/>
    <w:rsid w:val="1DB4B423"/>
    <w:rsid w:val="1ED2A520"/>
    <w:rsid w:val="2295D07F"/>
    <w:rsid w:val="241376B8"/>
    <w:rsid w:val="26BEDFB9"/>
    <w:rsid w:val="282C0B04"/>
    <w:rsid w:val="28FB2775"/>
    <w:rsid w:val="298A6C5A"/>
    <w:rsid w:val="2A21D0B0"/>
    <w:rsid w:val="2FA3BD1B"/>
    <w:rsid w:val="2FF7FAF2"/>
    <w:rsid w:val="301285C5"/>
    <w:rsid w:val="3067583B"/>
    <w:rsid w:val="321C1319"/>
    <w:rsid w:val="342375C2"/>
    <w:rsid w:val="34ACAF9A"/>
    <w:rsid w:val="34C06D19"/>
    <w:rsid w:val="35B73FA1"/>
    <w:rsid w:val="38EFED95"/>
    <w:rsid w:val="3CA5E29C"/>
    <w:rsid w:val="3D61A3F2"/>
    <w:rsid w:val="4467C323"/>
    <w:rsid w:val="4652FB08"/>
    <w:rsid w:val="49687026"/>
    <w:rsid w:val="4D4B3429"/>
    <w:rsid w:val="4F92BA46"/>
    <w:rsid w:val="53755F2E"/>
    <w:rsid w:val="56ACFFF0"/>
    <w:rsid w:val="6952B70E"/>
    <w:rsid w:val="69DCA55C"/>
    <w:rsid w:val="6B360283"/>
    <w:rsid w:val="6E86976C"/>
    <w:rsid w:val="7156B983"/>
    <w:rsid w:val="71AA4A97"/>
    <w:rsid w:val="71C27309"/>
    <w:rsid w:val="720F5FB8"/>
    <w:rsid w:val="72F9714A"/>
    <w:rsid w:val="75887E15"/>
    <w:rsid w:val="764FB9DC"/>
    <w:rsid w:val="77594A32"/>
    <w:rsid w:val="77D597AF"/>
    <w:rsid w:val="7824E4B3"/>
    <w:rsid w:val="7BDFE67C"/>
    <w:rsid w:val="7C8D6340"/>
    <w:rsid w:val="7DC3FC71"/>
    <w:rsid w:val="7ED156C7"/>
    <w:rsid w:val="7F1637FE"/>
    <w:rsid w:val="7FC6E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0947EE8C-4826-4607-900A-91FCE218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218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7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6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71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3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7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0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5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3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6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2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7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53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9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93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5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4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86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hiv/partners/testing/laboratorytests.html" TargetMode="External"/><Relationship Id="rId18" Type="http://schemas.openxmlformats.org/officeDocument/2006/relationships/hyperlink" Target="https://stacks.cdc.gov/view/cdc/31565" TargetMode="External"/><Relationship Id="rId26" Type="http://schemas.openxmlformats.org/officeDocument/2006/relationships/hyperlink" Target="https://www.accessdata.fda.gov/drugsatfda_docs/label/2025/220020s000lbl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ny.gov/publications/16129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dc.gov/hiv/basics/hiv-testing/getting-tested.html" TargetMode="External"/><Relationship Id="rId17" Type="http://schemas.openxmlformats.org/officeDocument/2006/relationships/hyperlink" Target="https://www.cdc.gov/hiv/risk/prep/index.html" TargetMode="External"/><Relationship Id="rId25" Type="http://schemas.openxmlformats.org/officeDocument/2006/relationships/hyperlink" Target="https://www.accessdata.fda.gov/drugsatfda_docs/label/2020/021752s061lb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std/treatment-guidelines/screening-recommendations.htm" TargetMode="External"/><Relationship Id="rId20" Type="http://schemas.openxmlformats.org/officeDocument/2006/relationships/hyperlink" Target="https://www.nyc.gov/site/doh/providers/health-topics/aids-hiv-presenting-results.pag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mmwr/preview/mmwrhtml/mm6218a5.htm" TargetMode="External"/><Relationship Id="rId24" Type="http://schemas.openxmlformats.org/officeDocument/2006/relationships/hyperlink" Target="https://www.accessdata.fda.gov/drugsatfda_docs/label/2019/208215s012lb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dc.gov/hiv/pdf/risk/prep/cdc-hiv-prep-guidelines-2021.pdf" TargetMode="External"/><Relationship Id="rId23" Type="http://schemas.openxmlformats.org/officeDocument/2006/relationships/hyperlink" Target="https://www.seaetc.com/webinar-delivering-hiv-test-results/" TargetMode="External"/><Relationship Id="rId28" Type="http://schemas.openxmlformats.org/officeDocument/2006/relationships/hyperlink" Target="https://www.who.int/news-room/fact-sheets/detail/hepatitis-c" TargetMode="External"/><Relationship Id="rId10" Type="http://schemas.openxmlformats.org/officeDocument/2006/relationships/hyperlink" Target="https://www.hcvguidelines.org/treatment-naive/simplified-treatment" TargetMode="External"/><Relationship Id="rId19" Type="http://schemas.openxmlformats.org/officeDocument/2006/relationships/hyperlink" Target="https://nastad.org/sites/default/files/2024-03/PDF-Reporting-Requirements-for-Negative-HIV-and-Hepatitis-C-Test-Results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cvguidelines.org/evaluate/when-whom" TargetMode="External"/><Relationship Id="rId14" Type="http://schemas.openxmlformats.org/officeDocument/2006/relationships/hyperlink" Target="https://www.cdc.gov/hivnexus/hcp/diagnosis-testing/index.html?utm_source=chatgpt.com" TargetMode="External"/><Relationship Id="rId22" Type="http://schemas.openxmlformats.org/officeDocument/2006/relationships/hyperlink" Target="https://www.practicalnursing.org/what-expect-working-methadone-clinic" TargetMode="External"/><Relationship Id="rId27" Type="http://schemas.openxmlformats.org/officeDocument/2006/relationships/hyperlink" Target="https://www.who.int/teams/global-hiv-hepatitis-and-stis-programmes/populations/people-who-inject-drug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P2A3NJ5CMAVY-993345139-46045</_dlc_DocId>
    <_dlc_DocIdUrl xmlns="e2a3c3e7-7426-4151-8c50-1673f5abcf0a">
      <Url>https://pitt.sharepoint.com/sites/PERU.CHI/_layouts/15/DocIdRedir.aspx?ID=P2A3NJ5CMAVY-993345139-46045</Url>
      <Description>P2A3NJ5CMAVY-993345139-46045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c8ca668c1346145f6da475b2102d325c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c7d6cb35cec181f45b616e4d27f446e3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BB976-8414-4BFF-9C8D-04C42E18C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EC85DFD-1DAA-4D5D-8BB8-8D7774BA7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1378</Words>
  <Characters>7295</Characters>
  <Application>Microsoft Office Word</Application>
  <DocSecurity>0</DocSecurity>
  <Lines>151</Lines>
  <Paragraphs>70</Paragraphs>
  <ScaleCrop>false</ScaleCrop>
  <Company>University of Pittsburgh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Dorn, Carolyn</cp:lastModifiedBy>
  <cp:revision>2</cp:revision>
  <dcterms:created xsi:type="dcterms:W3CDTF">2025-10-28T14:17:00Z</dcterms:created>
  <dcterms:modified xsi:type="dcterms:W3CDTF">2025-10-28T14:17:00Z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_dlc_DocIdItemGuid">
    <vt:lpwstr>6863e861-67a8-4ca3-b760-4c9811458e3a</vt:lpwstr>
  </property>
  <property fmtid="{D5CDD505-2E9C-101B-9397-08002B2CF9AE}" pid="4" name="GrammarlyDocumentId">
    <vt:lpwstr>818258377260019917939550f38ebcdb4112e10e976ccb74c817c62038382f3f</vt:lpwstr>
  </property>
  <property fmtid="{D5CDD505-2E9C-101B-9397-08002B2CF9AE}" pid="5" name="MediaServiceImageTags">
    <vt:lpwstr/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2025-10-28T14:17:23Z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0bb86322-2bae-4095-b243-63efa5b13842</vt:lpwstr>
  </property>
  <property fmtid="{D5CDD505-2E9C-101B-9397-08002B2CF9AE}" pid="12" name="MSIP_Label_5e4b1be8-281e-475d-98b0-21c3457e5a46_ContentBits">
    <vt:lpwstr>0</vt:lpwstr>
  </property>
  <property fmtid="{D5CDD505-2E9C-101B-9397-08002B2CF9AE}" pid="13" name="MSIP_Label_5e4b1be8-281e-475d-98b0-21c3457e5a46_Tag">
    <vt:lpwstr>10, 3, 0, 1</vt:lpwstr>
  </property>
</Properties>
</file>