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5B11" w14:textId="32BF35B4" w:rsidR="00756328" w:rsidRPr="00756328" w:rsidRDefault="00756328" w:rsidP="00756328">
      <w:pPr>
        <w:rPr>
          <w:rFonts w:asciiTheme="minorHAnsi" w:hAnsiTheme="minorHAnsi" w:cstheme="minorBidi"/>
          <w:b/>
          <w:bCs/>
          <w:color w:val="215E99" w:themeColor="text2" w:themeTint="BF"/>
          <w:sz w:val="32"/>
          <w:szCs w:val="32"/>
        </w:rPr>
      </w:pPr>
      <w:r w:rsidRPr="00756328">
        <w:rPr>
          <w:rFonts w:asciiTheme="minorHAnsi" w:hAnsiTheme="minorHAnsi" w:cstheme="minorBidi"/>
          <w:b/>
          <w:bCs/>
          <w:color w:val="215E99" w:themeColor="text2" w:themeTint="BF"/>
          <w:sz w:val="32"/>
          <w:szCs w:val="32"/>
        </w:rPr>
        <w:t>PA PQC – December 2025 Virtual Session – Patient Debriefs</w:t>
      </w:r>
    </w:p>
    <w:p w14:paraId="3D95A8F3" w14:textId="77777777" w:rsidR="00756328" w:rsidRPr="00756328" w:rsidRDefault="00756328" w:rsidP="00756328">
      <w:pPr>
        <w:rPr>
          <w:rFonts w:asciiTheme="minorHAnsi" w:hAnsiTheme="minorHAnsi" w:cstheme="minorBidi"/>
          <w:b/>
          <w:bCs/>
          <w:color w:val="215E99" w:themeColor="text2" w:themeTint="BF"/>
        </w:rPr>
      </w:pPr>
    </w:p>
    <w:p w14:paraId="3E33E59C" w14:textId="3D50BD2D" w:rsidR="00756328" w:rsidRDefault="00756328" w:rsidP="00756328">
      <w:pPr>
        <w:rPr>
          <w:rFonts w:asciiTheme="minorHAnsi" w:hAnsiTheme="minorHAnsi" w:cstheme="minorBidi"/>
          <w:b/>
          <w:bCs/>
          <w:color w:val="215E99" w:themeColor="text2" w:themeTint="BF"/>
          <w:sz w:val="24"/>
          <w:szCs w:val="24"/>
        </w:rPr>
      </w:pPr>
      <w:r w:rsidRPr="00F52B91">
        <w:rPr>
          <w:rFonts w:asciiTheme="minorHAnsi" w:hAnsiTheme="minorHAnsi" w:cstheme="minorBidi"/>
          <w:b/>
          <w:bCs/>
          <w:color w:val="215E99" w:themeColor="text2" w:themeTint="BF"/>
          <w:sz w:val="24"/>
          <w:szCs w:val="24"/>
          <w:u w:val="single"/>
        </w:rPr>
        <w:t xml:space="preserve">Session </w:t>
      </w:r>
      <w:r w:rsidRPr="00F52B91">
        <w:rPr>
          <w:rFonts w:asciiTheme="minorHAnsi" w:hAnsiTheme="minorHAnsi" w:cstheme="minorBidi"/>
          <w:b/>
          <w:bCs/>
          <w:color w:val="215E99" w:themeColor="text2" w:themeTint="BF"/>
          <w:sz w:val="24"/>
          <w:szCs w:val="24"/>
          <w:u w:val="single"/>
        </w:rPr>
        <w:t>Links</w:t>
      </w:r>
      <w:r w:rsidRPr="00F52B91">
        <w:rPr>
          <w:rFonts w:asciiTheme="minorHAnsi" w:hAnsiTheme="minorHAnsi" w:cstheme="minorBidi"/>
          <w:b/>
          <w:bCs/>
          <w:color w:val="215E99" w:themeColor="text2" w:themeTint="BF"/>
          <w:sz w:val="24"/>
          <w:szCs w:val="24"/>
        </w:rPr>
        <w:t>:</w:t>
      </w:r>
    </w:p>
    <w:p w14:paraId="755B86AC" w14:textId="77777777" w:rsidR="00F52B91" w:rsidRPr="00F52B91" w:rsidRDefault="00F52B91" w:rsidP="00756328">
      <w:pPr>
        <w:rPr>
          <w:rFonts w:asciiTheme="minorHAnsi" w:hAnsiTheme="minorHAnsi" w:cstheme="minorBidi"/>
          <w:b/>
          <w:bCs/>
          <w:color w:val="215E99" w:themeColor="text2" w:themeTint="BF"/>
          <w:sz w:val="24"/>
          <w:szCs w:val="24"/>
        </w:rPr>
      </w:pPr>
    </w:p>
    <w:p w14:paraId="67FC642A" w14:textId="77777777" w:rsidR="00756328" w:rsidRPr="00F52B91" w:rsidRDefault="00756328" w:rsidP="00756328">
      <w:pPr>
        <w:rPr>
          <w:rFonts w:asciiTheme="minorHAnsi" w:eastAsia="Times New Roman" w:hAnsiTheme="minorHAnsi" w:cs="Aptos"/>
          <w:b/>
          <w:bCs/>
          <w:sz w:val="24"/>
          <w:szCs w:val="24"/>
        </w:rPr>
      </w:pPr>
      <w:r w:rsidRPr="00F52B91">
        <w:rPr>
          <w:rFonts w:asciiTheme="minorHAnsi" w:eastAsia="Times New Roman" w:hAnsiTheme="minorHAnsi" w:cs="Aptos"/>
          <w:b/>
          <w:bCs/>
          <w:sz w:val="24"/>
          <w:szCs w:val="24"/>
        </w:rPr>
        <w:t>To download and access the toolkit, register or login with CMQCC Accounts.</w:t>
      </w:r>
    </w:p>
    <w:p w14:paraId="589B9EEF" w14:textId="77777777" w:rsidR="00756328" w:rsidRPr="00F52B91" w:rsidRDefault="00756328" w:rsidP="00756328">
      <w:pPr>
        <w:rPr>
          <w:rFonts w:asciiTheme="minorHAnsi" w:eastAsia="Times New Roman" w:hAnsiTheme="minorHAnsi" w:cs="Aptos"/>
          <w:b/>
          <w:bCs/>
          <w:sz w:val="24"/>
          <w:szCs w:val="24"/>
        </w:rPr>
      </w:pPr>
    </w:p>
    <w:p w14:paraId="652D2471" w14:textId="77777777" w:rsidR="00756328" w:rsidRPr="00F52B91" w:rsidRDefault="00756328" w:rsidP="00756328">
      <w:pPr>
        <w:rPr>
          <w:rFonts w:asciiTheme="minorHAnsi" w:eastAsia="Times New Roman" w:hAnsiTheme="minorHAnsi" w:cs="Aptos"/>
          <w:b/>
          <w:bCs/>
          <w:sz w:val="24"/>
          <w:szCs w:val="24"/>
        </w:rPr>
      </w:pPr>
      <w:r w:rsidRPr="00F52B91">
        <w:rPr>
          <w:rFonts w:asciiTheme="minorHAnsi" w:eastAsia="Times New Roman" w:hAnsiTheme="minorHAnsi" w:cs="Aptos"/>
          <w:b/>
          <w:bCs/>
          <w:sz w:val="24"/>
          <w:szCs w:val="24"/>
        </w:rPr>
        <w:t>Improving Diagnosis and Treatment of Obstetric Sepsis, V2.0 Toolkit (2025)</w:t>
      </w:r>
    </w:p>
    <w:p w14:paraId="0FDBF94A" w14:textId="77777777" w:rsidR="00756328" w:rsidRPr="00F52B91" w:rsidRDefault="00756328" w:rsidP="00756328">
      <w:pPr>
        <w:rPr>
          <w:rFonts w:asciiTheme="minorHAnsi" w:eastAsia="Times New Roman" w:hAnsiTheme="minorHAnsi" w:cs="Aptos"/>
          <w:sz w:val="24"/>
          <w:szCs w:val="24"/>
        </w:rPr>
      </w:pPr>
      <w:hyperlink r:id="rId6" w:history="1">
        <w:r w:rsidRPr="00F52B91">
          <w:rPr>
            <w:rStyle w:val="Hyperlink"/>
            <w:rFonts w:asciiTheme="minorHAnsi" w:eastAsia="Times New Roman" w:hAnsiTheme="minorHAnsi" w:cs="Aptos"/>
            <w:sz w:val="24"/>
            <w:szCs w:val="24"/>
          </w:rPr>
          <w:t>https://www.cmqcc.org/resource/improving-diagnosis-and-treatment-obstetric-sepsis-v20-toolkit-2025</w:t>
        </w:r>
      </w:hyperlink>
      <w:r w:rsidRPr="00F52B91">
        <w:rPr>
          <w:rFonts w:asciiTheme="minorHAnsi" w:eastAsia="Times New Roman" w:hAnsiTheme="minorHAnsi" w:cs="Aptos"/>
          <w:color w:val="0000FF"/>
          <w:sz w:val="24"/>
          <w:szCs w:val="24"/>
          <w:u w:val="single"/>
        </w:rPr>
        <w:t xml:space="preserve"> </w:t>
      </w:r>
    </w:p>
    <w:p w14:paraId="04F7577D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1FE41474" w14:textId="77777777" w:rsidR="00756328" w:rsidRPr="00F52B91" w:rsidRDefault="00756328" w:rsidP="00756328">
      <w:pPr>
        <w:rPr>
          <w:rFonts w:asciiTheme="minorHAnsi" w:eastAsia="Times New Roman" w:hAnsiTheme="minorHAnsi" w:cs="Aptos"/>
          <w:b/>
          <w:bCs/>
          <w:sz w:val="24"/>
          <w:szCs w:val="24"/>
        </w:rPr>
      </w:pPr>
      <w:r w:rsidRPr="00F52B91">
        <w:rPr>
          <w:rFonts w:asciiTheme="minorHAnsi" w:eastAsia="Times New Roman" w:hAnsiTheme="minorHAnsi" w:cs="Aptos"/>
          <w:b/>
          <w:bCs/>
          <w:sz w:val="24"/>
          <w:szCs w:val="24"/>
        </w:rPr>
        <w:t>CMQCC Sepsis Page</w:t>
      </w:r>
    </w:p>
    <w:p w14:paraId="0BF168E8" w14:textId="77777777" w:rsidR="00756328" w:rsidRPr="00F52B91" w:rsidRDefault="00756328" w:rsidP="00756328">
      <w:pPr>
        <w:rPr>
          <w:rFonts w:asciiTheme="minorHAnsi" w:eastAsia="Times New Roman" w:hAnsiTheme="minorHAnsi" w:cs="Aptos"/>
          <w:i/>
          <w:iCs/>
          <w:sz w:val="24"/>
          <w:szCs w:val="24"/>
        </w:rPr>
      </w:pPr>
      <w:r w:rsidRPr="00F52B91">
        <w:rPr>
          <w:rFonts w:asciiTheme="minorHAnsi" w:eastAsia="Times New Roman" w:hAnsiTheme="minorHAnsi" w:cs="Aptos"/>
          <w:i/>
          <w:iCs/>
          <w:sz w:val="24"/>
          <w:szCs w:val="24"/>
        </w:rPr>
        <w:t>NEW! Now Enrolling: 2026 Obstetric Sepsis Implementation Sprint</w:t>
      </w:r>
    </w:p>
    <w:p w14:paraId="475239B0" w14:textId="77777777" w:rsidR="00756328" w:rsidRPr="00F52B91" w:rsidRDefault="00756328" w:rsidP="00756328">
      <w:pPr>
        <w:rPr>
          <w:rFonts w:asciiTheme="minorHAnsi" w:eastAsia="Times New Roman" w:hAnsiTheme="minorHAnsi" w:cs="Aptos"/>
          <w:color w:val="0000FF"/>
          <w:sz w:val="24"/>
          <w:szCs w:val="24"/>
        </w:rPr>
      </w:pPr>
      <w:hyperlink r:id="rId7" w:history="1">
        <w:r w:rsidRPr="00F52B91">
          <w:rPr>
            <w:rStyle w:val="Hyperlink"/>
            <w:rFonts w:asciiTheme="minorHAnsi" w:eastAsia="Times New Roman" w:hAnsiTheme="minorHAnsi" w:cs="Aptos"/>
            <w:sz w:val="24"/>
            <w:szCs w:val="24"/>
          </w:rPr>
          <w:t>https://bit.ly/459Vbw1?r=qr</w:t>
        </w:r>
      </w:hyperlink>
      <w:r w:rsidRPr="00F52B91">
        <w:rPr>
          <w:rFonts w:asciiTheme="minorHAnsi" w:eastAsia="Times New Roman" w:hAnsiTheme="minorHAnsi" w:cs="Aptos"/>
          <w:color w:val="0000FF"/>
          <w:sz w:val="24"/>
          <w:szCs w:val="24"/>
          <w:u w:val="single"/>
        </w:rPr>
        <w:t xml:space="preserve"> </w:t>
      </w:r>
    </w:p>
    <w:p w14:paraId="387BF1A0" w14:textId="77777777" w:rsidR="00756328" w:rsidRPr="00F52B91" w:rsidRDefault="00756328" w:rsidP="00756328">
      <w:pPr>
        <w:rPr>
          <w:rFonts w:asciiTheme="minorHAnsi" w:eastAsia="Times New Roman" w:hAnsiTheme="minorHAnsi" w:cs="Aptos"/>
          <w:color w:val="0000FF"/>
          <w:sz w:val="24"/>
          <w:szCs w:val="24"/>
        </w:rPr>
      </w:pPr>
    </w:p>
    <w:p w14:paraId="05F1550E" w14:textId="77777777" w:rsidR="00756328" w:rsidRPr="00F52B91" w:rsidRDefault="00756328" w:rsidP="00756328">
      <w:pPr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</w:pPr>
      <w:r w:rsidRPr="00F52B91">
        <w:rPr>
          <w:rFonts w:asciiTheme="minorHAnsi" w:eastAsia="Times New Roman" w:hAnsiTheme="minorHAnsi" w:cs="Aptos"/>
          <w:b/>
          <w:bCs/>
          <w:sz w:val="24"/>
          <w:szCs w:val="24"/>
        </w:rPr>
        <w:t xml:space="preserve">Pre-discharge Care Discussion Guide- </w:t>
      </w:r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 xml:space="preserve">Appendix Z: Guide </w:t>
      </w:r>
      <w:proofErr w:type="gramStart"/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>For</w:t>
      </w:r>
      <w:proofErr w:type="gramEnd"/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 xml:space="preserve"> Pre-Discharge Care Discussion After </w:t>
      </w:r>
      <w:proofErr w:type="gramStart"/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>An</w:t>
      </w:r>
      <w:proofErr w:type="gramEnd"/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 xml:space="preserve"> </w:t>
      </w:r>
      <w:proofErr w:type="spellStart"/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>Sme</w:t>
      </w:r>
      <w:proofErr w:type="spellEnd"/>
      <w:r w:rsidRPr="00F52B91">
        <w:rPr>
          <w:rFonts w:asciiTheme="minorHAnsi" w:eastAsia="Times New Roman" w:hAnsiTheme="minorHAnsi" w:cs="Aptos"/>
          <w:b/>
          <w:bCs/>
          <w:i/>
          <w:iCs/>
          <w:sz w:val="24"/>
          <w:szCs w:val="24"/>
        </w:rPr>
        <w:t xml:space="preserve"> (V2.0 Toolkit)</w:t>
      </w:r>
    </w:p>
    <w:p w14:paraId="1658A9F8" w14:textId="77777777" w:rsidR="00756328" w:rsidRPr="00F52B91" w:rsidRDefault="00756328" w:rsidP="00756328">
      <w:pPr>
        <w:rPr>
          <w:rFonts w:asciiTheme="minorHAnsi" w:eastAsia="Times New Roman" w:hAnsiTheme="minorHAnsi" w:cs="Aptos"/>
          <w:sz w:val="24"/>
          <w:szCs w:val="24"/>
        </w:rPr>
      </w:pPr>
      <w:hyperlink r:id="rId8" w:history="1">
        <w:r w:rsidRPr="00F52B91">
          <w:rPr>
            <w:rStyle w:val="Hyperlink"/>
            <w:rFonts w:asciiTheme="minorHAnsi" w:eastAsia="Times New Roman" w:hAnsiTheme="minorHAnsi"/>
            <w:sz w:val="24"/>
            <w:szCs w:val="24"/>
          </w:rPr>
          <w:t>https://www.cmqcc.org/resource/appendix-z-guide-pre-discharge-care-discussion-after-sme-v20-toolkit</w:t>
        </w:r>
      </w:hyperlink>
    </w:p>
    <w:p w14:paraId="627D4531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7AD4482E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Patient Summary: Severe Maternal Event Form-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Appendix AA: Sample Patient Summary Form: Severe Maternal Event (V2.0 Toolkit)</w:t>
      </w:r>
    </w:p>
    <w:p w14:paraId="3CE215AE" w14:textId="77777777" w:rsidR="00756328" w:rsidRPr="00F52B91" w:rsidRDefault="00756328" w:rsidP="00756328">
      <w:pPr>
        <w:rPr>
          <w:rFonts w:asciiTheme="minorHAnsi" w:eastAsia="Times New Roman" w:hAnsiTheme="minorHAnsi" w:cs="Aptos"/>
          <w:sz w:val="24"/>
          <w:szCs w:val="24"/>
        </w:rPr>
      </w:pPr>
      <w:hyperlink r:id="rId9" w:history="1">
        <w:r w:rsidRPr="00F52B91">
          <w:rPr>
            <w:rStyle w:val="Hyperlink"/>
            <w:rFonts w:asciiTheme="minorHAnsi" w:eastAsia="Times New Roman" w:hAnsiTheme="minorHAnsi"/>
            <w:sz w:val="24"/>
            <w:szCs w:val="24"/>
          </w:rPr>
          <w:t>https://www.cmqcc.org/resource/appendix-aa-sample-patient-summary-form-severe-maternal-event-v20-toolkit</w:t>
        </w:r>
      </w:hyperlink>
    </w:p>
    <w:p w14:paraId="48668F8C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219DD7CF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Post-discharge After a Severe Event Guide-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Appendix BB: Guide </w:t>
      </w:r>
      <w:proofErr w:type="gram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For</w:t>
      </w:r>
      <w:proofErr w:type="gram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Post-Discharge Care After </w:t>
      </w:r>
      <w:proofErr w:type="gram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An</w:t>
      </w:r>
      <w:proofErr w:type="gram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Sme</w:t>
      </w:r>
      <w:proofErr w:type="spell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(V2.0 Toolkit)</w:t>
      </w:r>
    </w:p>
    <w:p w14:paraId="3F6CF3E5" w14:textId="77777777" w:rsidR="00756328" w:rsidRPr="00F52B91" w:rsidRDefault="00756328" w:rsidP="00756328">
      <w:pPr>
        <w:rPr>
          <w:rFonts w:asciiTheme="minorHAnsi" w:eastAsia="Times New Roman" w:hAnsiTheme="minorHAnsi" w:cs="Aptos"/>
          <w:sz w:val="24"/>
          <w:szCs w:val="24"/>
        </w:rPr>
      </w:pPr>
      <w:hyperlink r:id="rId10" w:history="1">
        <w:r w:rsidRPr="00F52B91">
          <w:rPr>
            <w:rStyle w:val="Hyperlink"/>
            <w:rFonts w:asciiTheme="minorHAnsi" w:eastAsia="Times New Roman" w:hAnsiTheme="minorHAnsi"/>
            <w:sz w:val="24"/>
            <w:szCs w:val="24"/>
          </w:rPr>
          <w:t>https://www.cmqcc.org/resource/appendix-bb-guide-post-discharge-care-after-sme-v20-toolkit</w:t>
        </w:r>
      </w:hyperlink>
    </w:p>
    <w:p w14:paraId="51D56DE9" w14:textId="77777777" w:rsidR="00756328" w:rsidRPr="00F52B91" w:rsidRDefault="00756328" w:rsidP="00756328">
      <w:pPr>
        <w:rPr>
          <w:rFonts w:asciiTheme="minorHAnsi" w:hAnsiTheme="minorHAnsi"/>
          <w:b/>
          <w:bCs/>
          <w:sz w:val="24"/>
          <w:szCs w:val="24"/>
        </w:rPr>
      </w:pPr>
    </w:p>
    <w:p w14:paraId="03E655B2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Trauma Care Flow Chart-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Appendix CC: Trauma Care Flow Chart (V2.0 Toolkit)</w:t>
      </w:r>
    </w:p>
    <w:p w14:paraId="36723D2B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1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https://www.cmqcc.org/resource/appendix-cc-trauma-care-flow-chart-v20-toolkit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57A17A9A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68E959EF" w14:textId="77777777" w:rsidR="00756328" w:rsidRPr="00F52B91" w:rsidRDefault="00756328" w:rsidP="00756328">
      <w:pPr>
        <w:rPr>
          <w:rFonts w:asciiTheme="minorHAnsi" w:hAnsiTheme="minorHAnsi"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Guide to Recognizing Acute Stress Disorder in the Hospital Setting-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Appendix FF: Guide </w:t>
      </w:r>
      <w:proofErr w:type="gram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To</w:t>
      </w:r>
      <w:proofErr w:type="gram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Recognizing Acute Stress Disorder </w:t>
      </w:r>
      <w:proofErr w:type="gram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In</w:t>
      </w:r>
      <w:proofErr w:type="gram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The</w:t>
      </w:r>
      <w:proofErr w:type="gram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Hospital Setting (V2.0 Toolkit)</w:t>
      </w:r>
    </w:p>
    <w:p w14:paraId="5B2C068E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2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https://www.cmqcc.org/resource/appendix-ff-guide-recognizing-acute-stress-disorder-hospital-setting-v20-toolkit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43046288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1A44D94B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Life After Experiencing Sepsis-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Appendix DD: Life After Experiencing Sepsis (V2.0 Toolkit)</w:t>
      </w:r>
    </w:p>
    <w:p w14:paraId="5E50DC93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3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https://www.cmqcc.org/resource/appendix-dd-life-after-experiencing-sepsis-v20-toolkit</w:t>
        </w:r>
      </w:hyperlink>
    </w:p>
    <w:p w14:paraId="5F2AD46F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6BA1C7B7" w14:textId="77777777" w:rsidR="00F52B91" w:rsidRDefault="00F52B91" w:rsidP="00756328">
      <w:pPr>
        <w:rPr>
          <w:rFonts w:asciiTheme="minorHAnsi" w:hAnsiTheme="minorHAnsi"/>
          <w:b/>
          <w:bCs/>
          <w:sz w:val="24"/>
          <w:szCs w:val="24"/>
        </w:rPr>
      </w:pPr>
    </w:p>
    <w:p w14:paraId="092488C9" w14:textId="534A7CC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lastRenderedPageBreak/>
        <w:t xml:space="preserve">Resources for Maternal Event Survivors-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Appendix EE: Resources </w:t>
      </w:r>
      <w:proofErr w:type="gramStart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For</w:t>
      </w:r>
      <w:proofErr w:type="gramEnd"/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 xml:space="preserve"> Severe Maternal Event Survivors (V2.0 Toolkit)</w:t>
      </w:r>
    </w:p>
    <w:p w14:paraId="59A02E0E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4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https://www.cmqcc.org/resource/appendix-ee-resources-severe-maternal-event-survivors-v20-toolkit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7113C146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1DEA93BE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Obstetric Sepsis Implementation Sprint 2026-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Enrolling</w:t>
      </w:r>
    </w:p>
    <w:p w14:paraId="4B32967F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5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https://www.cmqcc.org/toolkits-quality-improvement/sepsis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6EC461FF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7EF067FF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Appendix X: Importance Of </w:t>
      </w:r>
      <w:proofErr w:type="gramStart"/>
      <w:r w:rsidRPr="00F52B91">
        <w:rPr>
          <w:rFonts w:asciiTheme="minorHAnsi" w:hAnsiTheme="minorHAnsi"/>
          <w:b/>
          <w:bCs/>
          <w:sz w:val="24"/>
          <w:szCs w:val="24"/>
        </w:rPr>
        <w:t>The</w:t>
      </w:r>
      <w:proofErr w:type="gramEnd"/>
      <w:r w:rsidRPr="00F52B91">
        <w:rPr>
          <w:rFonts w:asciiTheme="minorHAnsi" w:hAnsiTheme="minorHAnsi"/>
          <w:b/>
          <w:bCs/>
          <w:sz w:val="24"/>
          <w:szCs w:val="24"/>
        </w:rPr>
        <w:t xml:space="preserve"> Pre-Discharge Care Discussion (V2.0 Toolkit)- </w:t>
      </w:r>
      <w:r w:rsidRPr="00F52B91">
        <w:rPr>
          <w:rFonts w:asciiTheme="minorHAnsi" w:hAnsiTheme="minorHAnsi"/>
          <w:b/>
          <w:bCs/>
          <w:i/>
          <w:iCs/>
          <w:sz w:val="24"/>
          <w:szCs w:val="24"/>
        </w:rPr>
        <w:t>Initiating Healing After a Severe Maternal Event (SME)</w:t>
      </w:r>
    </w:p>
    <w:p w14:paraId="67D2A549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171BC0E8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6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https://www.cmqcc.org/resource/appendix-x-importance-pre-discharge-care-discussion-v20-toolkit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1EC44087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69EC3004" w14:textId="77777777" w:rsidR="00756328" w:rsidRPr="00F52B91" w:rsidRDefault="00756328" w:rsidP="00756328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>Appendix Y: Supportive Communication After a Severe Maternal Event: What Not to Say and Why (V2.0 Toolkit)</w:t>
      </w:r>
    </w:p>
    <w:p w14:paraId="24FAF367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hyperlink r:id="rId17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https://www.cmqcc.org/resource/appendix-y-supportive-communication-after-severe-maternal-event-what-not-say-and-why-v20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4A588A1D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</w:p>
    <w:p w14:paraId="41B75041" w14:textId="77777777" w:rsidR="00756328" w:rsidRPr="00F52B91" w:rsidRDefault="00756328" w:rsidP="00756328">
      <w:pPr>
        <w:rPr>
          <w:rFonts w:asciiTheme="minorHAnsi" w:hAnsiTheme="minorHAnsi"/>
          <w:sz w:val="24"/>
          <w:szCs w:val="24"/>
        </w:rPr>
      </w:pPr>
      <w:r w:rsidRPr="00F52B91">
        <w:rPr>
          <w:rFonts w:asciiTheme="minorHAnsi" w:hAnsiTheme="minorHAnsi"/>
          <w:b/>
          <w:bCs/>
          <w:sz w:val="24"/>
          <w:szCs w:val="24"/>
        </w:rPr>
        <w:t xml:space="preserve">The Birth Trauma Mama: </w:t>
      </w:r>
      <w:hyperlink r:id="rId18" w:history="1">
        <w:r w:rsidRPr="00F52B91">
          <w:rPr>
            <w:rStyle w:val="Hyperlink"/>
            <w:rFonts w:asciiTheme="minorHAnsi" w:hAnsiTheme="minorHAnsi"/>
            <w:sz w:val="24"/>
            <w:szCs w:val="24"/>
          </w:rPr>
          <w:t>https://thebirthtraumamama.com/</w:t>
        </w:r>
      </w:hyperlink>
      <w:r w:rsidRPr="00F52B91">
        <w:rPr>
          <w:rFonts w:asciiTheme="minorHAnsi" w:hAnsiTheme="minorHAnsi"/>
          <w:sz w:val="24"/>
          <w:szCs w:val="24"/>
        </w:rPr>
        <w:t xml:space="preserve"> </w:t>
      </w:r>
    </w:p>
    <w:p w14:paraId="00C7EAF1" w14:textId="77777777" w:rsidR="000D0CC8" w:rsidRPr="00F52B91" w:rsidRDefault="000D0CC8">
      <w:pPr>
        <w:rPr>
          <w:sz w:val="24"/>
          <w:szCs w:val="24"/>
        </w:rPr>
      </w:pPr>
    </w:p>
    <w:sectPr w:rsidR="000D0CC8" w:rsidRPr="00F52B91" w:rsidSect="00F52B9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E74D" w14:textId="77777777" w:rsidR="00197FFA" w:rsidRDefault="00197FFA" w:rsidP="00F52B91">
      <w:r>
        <w:separator/>
      </w:r>
    </w:p>
  </w:endnote>
  <w:endnote w:type="continuationSeparator" w:id="0">
    <w:p w14:paraId="6B53FA08" w14:textId="77777777" w:rsidR="00197FFA" w:rsidRDefault="00197FFA" w:rsidP="00F5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27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ECFB0" w14:textId="5BD7FACF" w:rsidR="00F52B91" w:rsidRDefault="00F52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45E29" w14:textId="77777777" w:rsidR="00F52B91" w:rsidRDefault="00F5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B0BD" w14:textId="77777777" w:rsidR="00197FFA" w:rsidRDefault="00197FFA" w:rsidP="00F52B91">
      <w:r>
        <w:separator/>
      </w:r>
    </w:p>
  </w:footnote>
  <w:footnote w:type="continuationSeparator" w:id="0">
    <w:p w14:paraId="1F3A198D" w14:textId="77777777" w:rsidR="00197FFA" w:rsidRDefault="00197FFA" w:rsidP="00F5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28"/>
    <w:rsid w:val="000D0CC8"/>
    <w:rsid w:val="00197FFA"/>
    <w:rsid w:val="004C3BFD"/>
    <w:rsid w:val="00756328"/>
    <w:rsid w:val="007C195F"/>
    <w:rsid w:val="00F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E4B6"/>
  <w15:chartTrackingRefBased/>
  <w15:docId w15:val="{323744A4-D5D1-4DB4-8574-6BD29B0A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28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3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3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3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3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3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3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3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6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6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32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6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32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6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3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32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91"/>
    <w:rPr>
      <w:rFonts w:ascii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2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91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qcc.org/resource/appendix-z-guide-pre-discharge-care-discussion-after-sme-v20-toolkit" TargetMode="External"/><Relationship Id="rId13" Type="http://schemas.openxmlformats.org/officeDocument/2006/relationships/hyperlink" Target="https://www.cmqcc.org/resource/appendix-dd-life-after-experiencing-sepsis-v20-toolkit" TargetMode="External"/><Relationship Id="rId18" Type="http://schemas.openxmlformats.org/officeDocument/2006/relationships/hyperlink" Target="https://thebirthtraumamama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it.ly/459Vbw1?r=qr" TargetMode="External"/><Relationship Id="rId12" Type="http://schemas.openxmlformats.org/officeDocument/2006/relationships/hyperlink" Target="https://www.cmqcc.org/resource/appendix-ff-guide-recognizing-acute-stress-disorder-hospital-setting-v20-toolkit" TargetMode="External"/><Relationship Id="rId17" Type="http://schemas.openxmlformats.org/officeDocument/2006/relationships/hyperlink" Target="https://www.cmqcc.org/resource/appendix-y-supportive-communication-after-severe-maternal-event-what-not-say-and-why-v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mqcc.org/resource/appendix-x-importance-pre-discharge-care-discussion-v20-toolki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mqcc.org/resource/improving-diagnosis-and-treatment-obstetric-sepsis-v20-toolkit-2025" TargetMode="External"/><Relationship Id="rId11" Type="http://schemas.openxmlformats.org/officeDocument/2006/relationships/hyperlink" Target="https://www.cmqcc.org/resource/appendix-cc-trauma-care-flow-chart-v20-toolki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mqcc.org/toolkits-quality-improvement/sepsis" TargetMode="External"/><Relationship Id="rId10" Type="http://schemas.openxmlformats.org/officeDocument/2006/relationships/hyperlink" Target="https://www.cmqcc.org/resource/appendix-bb-guide-post-discharge-care-after-sme-v20-toolkit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mqcc.org/resource/appendix-aa-sample-patient-summary-form-severe-maternal-event-v20-toolkit" TargetMode="External"/><Relationship Id="rId14" Type="http://schemas.openxmlformats.org/officeDocument/2006/relationships/hyperlink" Target="https://www.cmqcc.org/resource/appendix-ee-resources-severe-maternal-event-survivors-v20-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3520</Characters>
  <Application>Microsoft Office Word</Application>
  <DocSecurity>0</DocSecurity>
  <Lines>88</Lines>
  <Paragraphs>47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Boyd</dc:creator>
  <cp:keywords/>
  <dc:description/>
  <cp:lastModifiedBy>Lisa Boyd</cp:lastModifiedBy>
  <cp:revision>2</cp:revision>
  <dcterms:created xsi:type="dcterms:W3CDTF">2025-12-05T17:19:00Z</dcterms:created>
  <dcterms:modified xsi:type="dcterms:W3CDTF">2025-12-05T17:23:00Z</dcterms:modified>
</cp:coreProperties>
</file>