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EDDFD" w14:textId="77777777" w:rsidR="00120C8B" w:rsidRDefault="00120C8B" w:rsidP="00120C8B">
      <w:pPr>
        <w:jc w:val="center"/>
      </w:pPr>
      <w:r w:rsidRPr="00E71DCF">
        <w:rPr>
          <w:rFonts w:ascii="Arial Narrow" w:hAnsi="Arial Narrow" w:cs="Arial"/>
          <w:noProof/>
          <w:color w:val="000000"/>
          <w:sz w:val="24"/>
          <w:szCs w:val="24"/>
        </w:rPr>
        <w:drawing>
          <wp:inline distT="0" distB="0" distL="0" distR="0" wp14:anchorId="6FC0424E" wp14:editId="3538B493">
            <wp:extent cx="5505450" cy="112395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1" name="image1.jpg"/>
                    <pic:cNvPicPr preferRelativeResize="0"/>
                  </pic:nvPicPr>
                  <pic:blipFill>
                    <a:blip r:embed="rId5" cstate="print">
                      <a:extLst>
                        <a:ext uri="{28A0092B-C50C-407E-A947-70E740481C1C}">
                          <a14:useLocalDpi xmlns:a14="http://schemas.microsoft.com/office/drawing/2010/main" val="0"/>
                        </a:ext>
                      </a:extLst>
                    </a:blip>
                    <a:stretch>
                      <a:fillRect/>
                    </a:stretch>
                  </pic:blipFill>
                  <pic:spPr>
                    <a:xfrm>
                      <a:off x="0" y="0"/>
                      <a:ext cx="5511965" cy="1125280"/>
                    </a:xfrm>
                    <a:prstGeom prst="rect">
                      <a:avLst/>
                    </a:prstGeom>
                    <a:ln/>
                  </pic:spPr>
                </pic:pic>
              </a:graphicData>
            </a:graphic>
          </wp:inline>
        </w:drawing>
      </w:r>
    </w:p>
    <w:p w14:paraId="2326F214" w14:textId="77777777" w:rsidR="00120C8B" w:rsidRDefault="00120C8B" w:rsidP="00120C8B">
      <w:pPr>
        <w:rPr>
          <w:rFonts w:ascii="Arial Narrow" w:hAnsi="Arial Narrow" w:cs="Arial"/>
          <w:sz w:val="24"/>
          <w:szCs w:val="24"/>
        </w:rPr>
      </w:pPr>
    </w:p>
    <w:p w14:paraId="2821A177" w14:textId="77777777" w:rsidR="00120C8B" w:rsidRPr="00E34A33" w:rsidRDefault="3BC947D0" w:rsidP="3BC947D0">
      <w:pPr>
        <w:jc w:val="center"/>
        <w:rPr>
          <w:rFonts w:ascii="Arial Narrow" w:hAnsi="Arial Narrow" w:cs="Arial"/>
          <w:b/>
          <w:bCs/>
          <w:sz w:val="24"/>
          <w:szCs w:val="24"/>
          <w:lang w:val="en-US"/>
        </w:rPr>
      </w:pPr>
      <w:r w:rsidRPr="3BC947D0">
        <w:rPr>
          <w:rFonts w:ascii="Arial Narrow" w:hAnsi="Arial Narrow" w:cs="Arial"/>
          <w:b/>
          <w:bCs/>
          <w:sz w:val="24"/>
          <w:szCs w:val="24"/>
          <w:lang w:val="en-US"/>
        </w:rPr>
        <w:t>HealthChoices PCMH Learning Network</w:t>
      </w:r>
    </w:p>
    <w:p w14:paraId="2D3C0E8D" w14:textId="07756EF1" w:rsidR="00120C8B" w:rsidRDefault="00150C08" w:rsidP="00120C8B">
      <w:pPr>
        <w:jc w:val="center"/>
        <w:rPr>
          <w:rFonts w:ascii="Arial Narrow" w:hAnsi="Arial Narrow" w:cs="Arial"/>
          <w:b/>
          <w:bCs/>
          <w:sz w:val="24"/>
          <w:szCs w:val="24"/>
        </w:rPr>
      </w:pPr>
      <w:r>
        <w:rPr>
          <w:rFonts w:ascii="Arial Narrow" w:hAnsi="Arial Narrow" w:cs="Arial"/>
          <w:b/>
          <w:bCs/>
          <w:sz w:val="24"/>
          <w:szCs w:val="24"/>
        </w:rPr>
        <w:t>June Supplemental</w:t>
      </w:r>
      <w:r w:rsidR="00120C8B">
        <w:rPr>
          <w:rFonts w:ascii="Arial Narrow" w:hAnsi="Arial Narrow" w:cs="Arial"/>
          <w:b/>
          <w:bCs/>
          <w:sz w:val="24"/>
          <w:szCs w:val="24"/>
        </w:rPr>
        <w:t xml:space="preserve"> Statewide Session</w:t>
      </w:r>
    </w:p>
    <w:p w14:paraId="135763FD" w14:textId="27036FD2" w:rsidR="00B04A52" w:rsidRDefault="00150C08" w:rsidP="00B04A52">
      <w:pPr>
        <w:jc w:val="center"/>
        <w:rPr>
          <w:rFonts w:ascii="Arial Narrow" w:hAnsi="Arial Narrow"/>
          <w:sz w:val="24"/>
          <w:szCs w:val="24"/>
        </w:rPr>
      </w:pPr>
      <w:r>
        <w:rPr>
          <w:rFonts w:ascii="Arial Narrow" w:hAnsi="Arial Narrow"/>
          <w:b/>
          <w:bCs/>
          <w:sz w:val="24"/>
          <w:szCs w:val="24"/>
        </w:rPr>
        <w:t>Sepsis in Primary Care</w:t>
      </w:r>
      <w:r w:rsidR="00B04A52" w:rsidRPr="003C6B4A">
        <w:rPr>
          <w:rFonts w:ascii="Arial Narrow" w:hAnsi="Arial Narrow"/>
          <w:sz w:val="24"/>
          <w:szCs w:val="24"/>
        </w:rPr>
        <w:t xml:space="preserve"> </w:t>
      </w:r>
      <w:r w:rsidR="002753CB" w:rsidRPr="002753CB">
        <w:rPr>
          <w:rFonts w:ascii="Arial Narrow" w:hAnsi="Arial Narrow"/>
          <w:b/>
          <w:bCs/>
          <w:sz w:val="24"/>
          <w:szCs w:val="24"/>
        </w:rPr>
        <w:t>Settings</w:t>
      </w:r>
      <w:r w:rsidR="00B04A52">
        <w:rPr>
          <w:rFonts w:ascii="Arial Narrow" w:hAnsi="Arial Narrow"/>
          <w:sz w:val="24"/>
          <w:szCs w:val="24"/>
        </w:rPr>
        <w:br/>
      </w:r>
    </w:p>
    <w:p w14:paraId="7406F32A" w14:textId="77777777" w:rsidR="00120C8B" w:rsidRDefault="00120C8B" w:rsidP="00120C8B">
      <w:pPr>
        <w:jc w:val="center"/>
        <w:rPr>
          <w:rFonts w:ascii="Arial Narrow" w:hAnsi="Arial Narrow" w:cs="Arial"/>
          <w:b/>
          <w:bCs/>
          <w:sz w:val="24"/>
          <w:szCs w:val="24"/>
        </w:rPr>
      </w:pPr>
    </w:p>
    <w:p w14:paraId="40D3B3E0" w14:textId="749F1AAB" w:rsidR="00150C08" w:rsidRDefault="00150C08" w:rsidP="00120C8B">
      <w:pPr>
        <w:jc w:val="center"/>
        <w:rPr>
          <w:rFonts w:ascii="Arial Narrow" w:hAnsi="Arial Narrow" w:cs="Arial"/>
          <w:b/>
          <w:bCs/>
          <w:sz w:val="24"/>
          <w:szCs w:val="24"/>
        </w:rPr>
      </w:pPr>
      <w:r>
        <w:rPr>
          <w:rFonts w:ascii="Arial Narrow" w:hAnsi="Arial Narrow" w:cs="Arial"/>
          <w:b/>
          <w:bCs/>
          <w:sz w:val="24"/>
          <w:szCs w:val="24"/>
        </w:rPr>
        <w:t>Thursday, June 4</w:t>
      </w:r>
      <w:r w:rsidR="00727974">
        <w:rPr>
          <w:rFonts w:ascii="Arial Narrow" w:hAnsi="Arial Narrow" w:cs="Arial"/>
          <w:b/>
          <w:bCs/>
          <w:sz w:val="24"/>
          <w:szCs w:val="24"/>
        </w:rPr>
        <w:t>, 2026</w:t>
      </w:r>
    </w:p>
    <w:p w14:paraId="787B8EFD" w14:textId="5B944728" w:rsidR="00120C8B" w:rsidRDefault="00727974" w:rsidP="00120C8B">
      <w:pPr>
        <w:jc w:val="center"/>
        <w:rPr>
          <w:rFonts w:ascii="Arial Narrow" w:hAnsi="Arial Narrow" w:cs="Arial"/>
          <w:b/>
          <w:bCs/>
          <w:sz w:val="24"/>
          <w:szCs w:val="24"/>
        </w:rPr>
      </w:pPr>
      <w:r>
        <w:rPr>
          <w:rFonts w:ascii="Arial Narrow" w:hAnsi="Arial Narrow" w:cs="Arial"/>
          <w:b/>
          <w:bCs/>
          <w:sz w:val="24"/>
          <w:szCs w:val="24"/>
        </w:rPr>
        <w:t>5</w:t>
      </w:r>
      <w:r w:rsidR="00150C08">
        <w:rPr>
          <w:rFonts w:ascii="Arial Narrow" w:hAnsi="Arial Narrow" w:cs="Arial"/>
          <w:b/>
          <w:bCs/>
          <w:sz w:val="24"/>
          <w:szCs w:val="24"/>
        </w:rPr>
        <w:t xml:space="preserve">:00 to </w:t>
      </w:r>
      <w:r>
        <w:rPr>
          <w:rFonts w:ascii="Arial Narrow" w:hAnsi="Arial Narrow" w:cs="Arial"/>
          <w:b/>
          <w:bCs/>
          <w:sz w:val="24"/>
          <w:szCs w:val="24"/>
        </w:rPr>
        <w:t>6</w:t>
      </w:r>
      <w:r w:rsidR="00150C08">
        <w:rPr>
          <w:rFonts w:ascii="Arial Narrow" w:hAnsi="Arial Narrow" w:cs="Arial"/>
          <w:b/>
          <w:bCs/>
          <w:sz w:val="24"/>
          <w:szCs w:val="24"/>
        </w:rPr>
        <w:t xml:space="preserve">:00 </w:t>
      </w:r>
      <w:r w:rsidR="00120C8B">
        <w:rPr>
          <w:rFonts w:ascii="Arial Narrow" w:hAnsi="Arial Narrow" w:cs="Arial"/>
          <w:b/>
          <w:bCs/>
          <w:sz w:val="24"/>
          <w:szCs w:val="24"/>
        </w:rPr>
        <w:t>p.m.</w:t>
      </w:r>
      <w:r>
        <w:rPr>
          <w:rFonts w:ascii="Arial Narrow" w:hAnsi="Arial Narrow" w:cs="Arial"/>
          <w:b/>
          <w:bCs/>
          <w:sz w:val="24"/>
          <w:szCs w:val="24"/>
        </w:rPr>
        <w:t xml:space="preserve"> via Zoom</w:t>
      </w:r>
    </w:p>
    <w:p w14:paraId="302D0DF1" w14:textId="77777777" w:rsidR="00B04A52" w:rsidRPr="00715705" w:rsidRDefault="00B04A52" w:rsidP="00B04A52">
      <w:pPr>
        <w:rPr>
          <w:rFonts w:ascii="Arial Narrow" w:hAnsi="Arial Narrow"/>
          <w:color w:val="FF0000"/>
          <w:sz w:val="24"/>
          <w:szCs w:val="24"/>
        </w:rPr>
      </w:pPr>
    </w:p>
    <w:p w14:paraId="77A1BBA3" w14:textId="77777777" w:rsidR="00120C8B" w:rsidRDefault="00120C8B" w:rsidP="004D5D86">
      <w:pPr>
        <w:rPr>
          <w:rStyle w:val="Hyperlink"/>
          <w:rFonts w:ascii="Arial Narrow" w:hAnsi="Arial Narrow" w:cs="Arial"/>
          <w:i/>
          <w:iCs/>
          <w:sz w:val="24"/>
          <w:szCs w:val="24"/>
        </w:rPr>
      </w:pPr>
    </w:p>
    <w:p w14:paraId="1F116E21" w14:textId="5996BCB5" w:rsidR="00120C8B" w:rsidRDefault="00120C8B" w:rsidP="00120C8B">
      <w:pPr>
        <w:rPr>
          <w:rFonts w:ascii="Arial Narrow" w:hAnsi="Arial Narrow"/>
          <w:b/>
          <w:bCs/>
          <w:sz w:val="24"/>
          <w:szCs w:val="24"/>
        </w:rPr>
      </w:pPr>
      <w:r>
        <w:rPr>
          <w:rFonts w:ascii="Arial Narrow" w:hAnsi="Arial Narrow"/>
          <w:b/>
          <w:bCs/>
          <w:sz w:val="24"/>
          <w:szCs w:val="24"/>
        </w:rPr>
        <w:t>Learning Objectives</w:t>
      </w:r>
      <w:r w:rsidR="00EF6CCE">
        <w:rPr>
          <w:rFonts w:ascii="Arial Narrow" w:hAnsi="Arial Narrow"/>
          <w:b/>
          <w:bCs/>
          <w:sz w:val="24"/>
          <w:szCs w:val="24"/>
        </w:rPr>
        <w:t xml:space="preserve"> </w:t>
      </w:r>
    </w:p>
    <w:p w14:paraId="42EF02A9" w14:textId="77777777" w:rsidR="00541208" w:rsidRDefault="00541208" w:rsidP="00120C8B">
      <w:pPr>
        <w:rPr>
          <w:rFonts w:ascii="Arial Narrow" w:hAnsi="Arial Narrow"/>
          <w:b/>
          <w:bCs/>
          <w:sz w:val="24"/>
          <w:szCs w:val="24"/>
        </w:rPr>
      </w:pPr>
    </w:p>
    <w:p w14:paraId="5487A69C" w14:textId="254918E2" w:rsidR="00C77DC0" w:rsidRDefault="00597331" w:rsidP="00727974">
      <w:pPr>
        <w:pStyle w:val="ListParagraph"/>
        <w:numPr>
          <w:ilvl w:val="0"/>
          <w:numId w:val="5"/>
        </w:numPr>
        <w:rPr>
          <w:rFonts w:ascii="Arial Narrow" w:hAnsi="Arial Narrow"/>
          <w:sz w:val="24"/>
          <w:szCs w:val="24"/>
        </w:rPr>
      </w:pPr>
      <w:r>
        <w:rPr>
          <w:rFonts w:ascii="Arial Narrow" w:hAnsi="Arial Narrow"/>
          <w:sz w:val="24"/>
          <w:szCs w:val="24"/>
        </w:rPr>
        <w:t xml:space="preserve">Discuss </w:t>
      </w:r>
      <w:r w:rsidR="003F2899">
        <w:rPr>
          <w:rFonts w:ascii="Arial Narrow" w:hAnsi="Arial Narrow"/>
          <w:sz w:val="24"/>
          <w:szCs w:val="24"/>
        </w:rPr>
        <w:t>the role of risk stratification in outpatient early identification and timely treatment of sepsis</w:t>
      </w:r>
    </w:p>
    <w:p w14:paraId="71443FE1" w14:textId="413CCCC0" w:rsidR="00727974" w:rsidRDefault="00B04A52" w:rsidP="00727974">
      <w:pPr>
        <w:pStyle w:val="ListParagraph"/>
        <w:numPr>
          <w:ilvl w:val="0"/>
          <w:numId w:val="5"/>
        </w:numPr>
        <w:rPr>
          <w:rFonts w:ascii="Arial Narrow" w:hAnsi="Arial Narrow"/>
          <w:sz w:val="24"/>
          <w:szCs w:val="24"/>
        </w:rPr>
      </w:pPr>
      <w:r w:rsidRPr="00B04A52">
        <w:rPr>
          <w:rFonts w:ascii="Arial Narrow" w:hAnsi="Arial Narrow"/>
          <w:sz w:val="24"/>
          <w:szCs w:val="24"/>
        </w:rPr>
        <w:t xml:space="preserve">Describe </w:t>
      </w:r>
      <w:r w:rsidR="00727974">
        <w:rPr>
          <w:rFonts w:ascii="Arial Narrow" w:hAnsi="Arial Narrow"/>
          <w:sz w:val="24"/>
          <w:szCs w:val="24"/>
        </w:rPr>
        <w:t>short- and long-term considerations</w:t>
      </w:r>
      <w:r w:rsidRPr="00B04A52">
        <w:rPr>
          <w:rFonts w:ascii="Arial Narrow" w:hAnsi="Arial Narrow"/>
          <w:sz w:val="24"/>
          <w:szCs w:val="24"/>
        </w:rPr>
        <w:t xml:space="preserve"> </w:t>
      </w:r>
      <w:r w:rsidR="00727974">
        <w:rPr>
          <w:rFonts w:ascii="Arial Narrow" w:hAnsi="Arial Narrow"/>
          <w:sz w:val="24"/>
          <w:szCs w:val="24"/>
        </w:rPr>
        <w:t xml:space="preserve">and strategies </w:t>
      </w:r>
      <w:r w:rsidRPr="00B04A52">
        <w:rPr>
          <w:rFonts w:ascii="Arial Narrow" w:hAnsi="Arial Narrow"/>
          <w:sz w:val="24"/>
          <w:szCs w:val="24"/>
        </w:rPr>
        <w:t>for</w:t>
      </w:r>
      <w:r w:rsidR="00727974">
        <w:rPr>
          <w:rFonts w:ascii="Arial Narrow" w:hAnsi="Arial Narrow"/>
          <w:sz w:val="24"/>
          <w:szCs w:val="24"/>
        </w:rPr>
        <w:t xml:space="preserve"> effective</w:t>
      </w:r>
      <w:r w:rsidRPr="00B04A52">
        <w:rPr>
          <w:rFonts w:ascii="Arial Narrow" w:hAnsi="Arial Narrow"/>
          <w:sz w:val="24"/>
          <w:szCs w:val="24"/>
        </w:rPr>
        <w:t xml:space="preserve"> </w:t>
      </w:r>
      <w:r w:rsidR="00727974">
        <w:rPr>
          <w:rFonts w:ascii="Arial Narrow" w:hAnsi="Arial Narrow"/>
          <w:sz w:val="24"/>
          <w:szCs w:val="24"/>
        </w:rPr>
        <w:t>care of sepsis survivors in primary care settings</w:t>
      </w:r>
    </w:p>
    <w:p w14:paraId="4D20B8A2" w14:textId="77777777" w:rsidR="00727974" w:rsidRDefault="00727974" w:rsidP="00336169">
      <w:pPr>
        <w:pStyle w:val="ListParagraph"/>
        <w:numPr>
          <w:ilvl w:val="0"/>
          <w:numId w:val="5"/>
        </w:numPr>
        <w:contextualSpacing/>
        <w:rPr>
          <w:rFonts w:ascii="Arial Narrow" w:hAnsi="Arial Narrow"/>
          <w:sz w:val="24"/>
          <w:szCs w:val="24"/>
        </w:rPr>
      </w:pPr>
      <w:r w:rsidRPr="00727974">
        <w:rPr>
          <w:rFonts w:ascii="Arial Narrow" w:hAnsi="Arial Narrow"/>
          <w:sz w:val="24"/>
          <w:szCs w:val="24"/>
        </w:rPr>
        <w:t>Identify barriers to information transfer during care transitions for sepsis survivors and strategies for improvement</w:t>
      </w:r>
    </w:p>
    <w:p w14:paraId="1DE56F98" w14:textId="00A3DEB6" w:rsidR="00727974" w:rsidRPr="00727974" w:rsidRDefault="00727974" w:rsidP="00727974">
      <w:pPr>
        <w:pStyle w:val="ListParagraph"/>
        <w:numPr>
          <w:ilvl w:val="0"/>
          <w:numId w:val="5"/>
        </w:numPr>
        <w:contextualSpacing/>
        <w:rPr>
          <w:rFonts w:ascii="Arial Narrow" w:hAnsi="Arial Narrow"/>
          <w:sz w:val="24"/>
          <w:szCs w:val="24"/>
        </w:rPr>
      </w:pPr>
      <w:r w:rsidRPr="00727974">
        <w:rPr>
          <w:rFonts w:ascii="Arial Narrow" w:hAnsi="Arial Narrow"/>
          <w:sz w:val="24"/>
          <w:szCs w:val="24"/>
        </w:rPr>
        <w:t>Describe the use case for ICD-10 code Z51.A 'Encounter for Sepsis</w:t>
      </w:r>
      <w:r>
        <w:rPr>
          <w:rFonts w:ascii="Arial Narrow" w:hAnsi="Arial Narrow"/>
          <w:sz w:val="24"/>
          <w:szCs w:val="24"/>
        </w:rPr>
        <w:t xml:space="preserve"> </w:t>
      </w:r>
      <w:r w:rsidRPr="00727974">
        <w:rPr>
          <w:rFonts w:ascii="Arial Narrow" w:hAnsi="Arial Narrow"/>
          <w:sz w:val="24"/>
          <w:szCs w:val="24"/>
        </w:rPr>
        <w:t>Aftercare</w:t>
      </w:r>
    </w:p>
    <w:p w14:paraId="60A78042" w14:textId="77777777" w:rsidR="00D009BA" w:rsidRPr="00B04A52" w:rsidRDefault="00D009BA" w:rsidP="00D009BA">
      <w:pPr>
        <w:pStyle w:val="ListParagraph"/>
        <w:rPr>
          <w:rFonts w:ascii="Arial Narrow" w:hAnsi="Arial Narrow"/>
          <w:sz w:val="24"/>
          <w:szCs w:val="24"/>
        </w:rPr>
      </w:pPr>
    </w:p>
    <w:p w14:paraId="63DF766B" w14:textId="77777777" w:rsidR="00120C8B" w:rsidRDefault="00120C8B" w:rsidP="00120C8B">
      <w:pPr>
        <w:rPr>
          <w:rFonts w:ascii="Arial Narrow" w:hAnsi="Arial Narrow"/>
          <w:b/>
          <w:bCs/>
          <w:sz w:val="24"/>
          <w:szCs w:val="24"/>
        </w:rPr>
      </w:pPr>
    </w:p>
    <w:p w14:paraId="583E3756" w14:textId="7ABA9B29" w:rsidR="00120C8B" w:rsidRPr="00D84C4C" w:rsidRDefault="00120C8B" w:rsidP="00120C8B">
      <w:pPr>
        <w:rPr>
          <w:rFonts w:ascii="Arial Narrow" w:hAnsi="Arial Narrow"/>
          <w:b/>
          <w:bCs/>
          <w:sz w:val="24"/>
          <w:szCs w:val="24"/>
        </w:rPr>
      </w:pPr>
      <w:r w:rsidRPr="00D84C4C">
        <w:rPr>
          <w:rFonts w:ascii="Arial Narrow" w:hAnsi="Arial Narrow"/>
          <w:b/>
          <w:bCs/>
          <w:sz w:val="24"/>
          <w:szCs w:val="24"/>
        </w:rPr>
        <w:t>Agenda</w:t>
      </w:r>
    </w:p>
    <w:p w14:paraId="65DDC44B" w14:textId="77777777" w:rsidR="00120C8B" w:rsidRPr="00E34A33" w:rsidRDefault="00120C8B" w:rsidP="00120C8B">
      <w:pPr>
        <w:rPr>
          <w:rFonts w:ascii="Arial Narrow" w:hAnsi="Arial Narrow"/>
          <w:sz w:val="24"/>
          <w:szCs w:val="24"/>
        </w:rPr>
      </w:pPr>
    </w:p>
    <w:p w14:paraId="2ED5AA61" w14:textId="249CFAF3" w:rsidR="00D009BA" w:rsidRDefault="00727974" w:rsidP="00D009BA">
      <w:pPr>
        <w:contextualSpacing/>
        <w:rPr>
          <w:rFonts w:ascii="Arial Narrow" w:hAnsi="Arial Narrow" w:cs="Arial"/>
          <w:sz w:val="24"/>
          <w:szCs w:val="24"/>
        </w:rPr>
      </w:pPr>
      <w:r>
        <w:rPr>
          <w:rFonts w:ascii="Arial Narrow" w:hAnsi="Arial Narrow" w:cs="Arial"/>
          <w:sz w:val="24"/>
          <w:szCs w:val="24"/>
        </w:rPr>
        <w:t>5</w:t>
      </w:r>
      <w:r w:rsidR="00120C8B" w:rsidRPr="00E34A33">
        <w:rPr>
          <w:rFonts w:ascii="Arial Narrow" w:hAnsi="Arial Narrow" w:cs="Arial"/>
          <w:sz w:val="24"/>
          <w:szCs w:val="24"/>
        </w:rPr>
        <w:t xml:space="preserve">:00 </w:t>
      </w:r>
      <w:r w:rsidR="00120C8B">
        <w:rPr>
          <w:rFonts w:ascii="Arial Narrow" w:hAnsi="Arial Narrow" w:cs="Arial"/>
          <w:sz w:val="24"/>
          <w:szCs w:val="24"/>
        </w:rPr>
        <w:t>p</w:t>
      </w:r>
      <w:r w:rsidR="00120C8B" w:rsidRPr="00E34A33">
        <w:rPr>
          <w:rFonts w:ascii="Arial Narrow" w:hAnsi="Arial Narrow" w:cs="Arial"/>
          <w:sz w:val="24"/>
          <w:szCs w:val="24"/>
        </w:rPr>
        <w:t xml:space="preserve">.m. to </w:t>
      </w:r>
      <w:r>
        <w:rPr>
          <w:rFonts w:ascii="Arial Narrow" w:hAnsi="Arial Narrow" w:cs="Arial"/>
          <w:sz w:val="24"/>
          <w:szCs w:val="24"/>
        </w:rPr>
        <w:t>5</w:t>
      </w:r>
      <w:r w:rsidR="00120C8B">
        <w:rPr>
          <w:rFonts w:ascii="Arial Narrow" w:hAnsi="Arial Narrow" w:cs="Arial"/>
          <w:sz w:val="24"/>
          <w:szCs w:val="24"/>
        </w:rPr>
        <w:t>:05 p</w:t>
      </w:r>
      <w:r w:rsidR="00120C8B" w:rsidRPr="00E34A33">
        <w:rPr>
          <w:rFonts w:ascii="Arial Narrow" w:hAnsi="Arial Narrow" w:cs="Arial"/>
          <w:sz w:val="24"/>
          <w:szCs w:val="24"/>
        </w:rPr>
        <w:t xml:space="preserve">.m. – </w:t>
      </w:r>
      <w:r w:rsidR="00120C8B">
        <w:rPr>
          <w:rFonts w:ascii="Arial Narrow" w:hAnsi="Arial Narrow" w:cs="Arial"/>
          <w:b/>
          <w:bCs/>
          <w:sz w:val="24"/>
          <w:szCs w:val="24"/>
        </w:rPr>
        <w:t>Welcome and Overview</w:t>
      </w:r>
      <w:r w:rsidR="00120C8B" w:rsidRPr="00E34A33">
        <w:rPr>
          <w:rFonts w:ascii="Arial Narrow" w:hAnsi="Arial Narrow" w:cs="Arial"/>
          <w:b/>
          <w:bCs/>
          <w:sz w:val="24"/>
          <w:szCs w:val="24"/>
        </w:rPr>
        <w:t xml:space="preserve"> </w:t>
      </w:r>
      <w:r w:rsidR="00120C8B" w:rsidRPr="00B05DD9">
        <w:rPr>
          <w:rFonts w:ascii="Arial Narrow" w:hAnsi="Arial Narrow" w:cs="Arial"/>
          <w:sz w:val="24"/>
          <w:szCs w:val="24"/>
        </w:rPr>
        <w:t>–</w:t>
      </w:r>
      <w:r w:rsidR="00120C8B">
        <w:rPr>
          <w:rFonts w:ascii="Arial Narrow" w:hAnsi="Arial Narrow" w:cs="Arial"/>
          <w:b/>
          <w:bCs/>
          <w:sz w:val="24"/>
          <w:szCs w:val="24"/>
        </w:rPr>
        <w:t xml:space="preserve"> </w:t>
      </w:r>
      <w:r w:rsidR="00120C8B" w:rsidRPr="00E34A33">
        <w:rPr>
          <w:rFonts w:ascii="Arial Narrow" w:hAnsi="Arial Narrow" w:cs="Arial"/>
          <w:sz w:val="24"/>
          <w:szCs w:val="24"/>
        </w:rPr>
        <w:t>Robert Ferguson, MPH, Chief Policy Officer, Pittsburgh Regional Health Initiative (PRHI)</w:t>
      </w:r>
    </w:p>
    <w:p w14:paraId="5CF3D937" w14:textId="77777777" w:rsidR="00D009BA" w:rsidRDefault="00D009BA" w:rsidP="00D009BA">
      <w:pPr>
        <w:contextualSpacing/>
        <w:rPr>
          <w:rFonts w:ascii="Arial Narrow" w:hAnsi="Arial Narrow" w:cs="Arial"/>
          <w:sz w:val="24"/>
          <w:szCs w:val="24"/>
        </w:rPr>
      </w:pPr>
    </w:p>
    <w:p w14:paraId="6900B7AB" w14:textId="644A6AFF" w:rsidR="00B04A52" w:rsidRPr="00D009BA" w:rsidRDefault="002753CB" w:rsidP="002753CB">
      <w:pPr>
        <w:contextualSpacing/>
        <w:rPr>
          <w:rFonts w:ascii="Arial Narrow" w:hAnsi="Arial Narrow" w:cs="Arial"/>
          <w:sz w:val="24"/>
          <w:szCs w:val="24"/>
        </w:rPr>
      </w:pPr>
      <w:r>
        <w:rPr>
          <w:rFonts w:ascii="Arial Narrow" w:hAnsi="Arial Narrow" w:cs="Arial"/>
          <w:sz w:val="24"/>
          <w:szCs w:val="24"/>
        </w:rPr>
        <w:t>5</w:t>
      </w:r>
      <w:r w:rsidR="00120C8B" w:rsidRPr="00120C8B">
        <w:rPr>
          <w:rFonts w:ascii="Arial Narrow" w:hAnsi="Arial Narrow" w:cs="Arial"/>
          <w:sz w:val="24"/>
          <w:szCs w:val="24"/>
        </w:rPr>
        <w:t>:</w:t>
      </w:r>
      <w:r w:rsidR="00B04A52">
        <w:rPr>
          <w:rFonts w:ascii="Arial Narrow" w:hAnsi="Arial Narrow" w:cs="Arial"/>
          <w:sz w:val="24"/>
          <w:szCs w:val="24"/>
        </w:rPr>
        <w:t>05</w:t>
      </w:r>
      <w:r w:rsidR="00120C8B" w:rsidRPr="00120C8B">
        <w:rPr>
          <w:rFonts w:ascii="Arial Narrow" w:hAnsi="Arial Narrow" w:cs="Arial"/>
          <w:sz w:val="24"/>
          <w:szCs w:val="24"/>
        </w:rPr>
        <w:t xml:space="preserve"> p.m. to </w:t>
      </w:r>
      <w:r>
        <w:rPr>
          <w:rFonts w:ascii="Arial Narrow" w:hAnsi="Arial Narrow" w:cs="Arial"/>
          <w:sz w:val="24"/>
          <w:szCs w:val="24"/>
        </w:rPr>
        <w:t>5</w:t>
      </w:r>
      <w:r w:rsidR="00120C8B" w:rsidRPr="00120C8B">
        <w:rPr>
          <w:rFonts w:ascii="Arial Narrow" w:hAnsi="Arial Narrow" w:cs="Arial"/>
          <w:sz w:val="24"/>
          <w:szCs w:val="24"/>
        </w:rPr>
        <w:t>:</w:t>
      </w:r>
      <w:r w:rsidR="00B05DD9">
        <w:rPr>
          <w:rFonts w:ascii="Arial Narrow" w:hAnsi="Arial Narrow" w:cs="Arial"/>
          <w:sz w:val="24"/>
          <w:szCs w:val="24"/>
        </w:rPr>
        <w:t>45</w:t>
      </w:r>
      <w:r w:rsidR="00120C8B" w:rsidRPr="00120C8B">
        <w:rPr>
          <w:rFonts w:ascii="Arial Narrow" w:hAnsi="Arial Narrow" w:cs="Arial"/>
          <w:sz w:val="24"/>
          <w:szCs w:val="24"/>
        </w:rPr>
        <w:t xml:space="preserve"> p.m. – </w:t>
      </w:r>
      <w:r>
        <w:rPr>
          <w:rFonts w:ascii="Arial Narrow" w:hAnsi="Arial Narrow"/>
          <w:b/>
          <w:bCs/>
          <w:sz w:val="24"/>
          <w:szCs w:val="24"/>
        </w:rPr>
        <w:t>Sepsis in Primary Care Settings</w:t>
      </w:r>
      <w:r w:rsidR="00B04A52" w:rsidRPr="003C6B4A">
        <w:rPr>
          <w:rFonts w:ascii="Arial Narrow" w:hAnsi="Arial Narrow"/>
          <w:sz w:val="24"/>
          <w:szCs w:val="24"/>
        </w:rPr>
        <w:t xml:space="preserve"> </w:t>
      </w:r>
      <w:r w:rsidR="00AB7800">
        <w:rPr>
          <w:rFonts w:ascii="Arial Narrow" w:hAnsi="Arial Narrow"/>
          <w:sz w:val="24"/>
          <w:szCs w:val="24"/>
        </w:rPr>
        <w:t xml:space="preserve">– </w:t>
      </w:r>
      <w:r w:rsidRPr="002753CB">
        <w:rPr>
          <w:rFonts w:ascii="Arial Narrow" w:hAnsi="Arial Narrow"/>
          <w:sz w:val="24"/>
          <w:szCs w:val="24"/>
        </w:rPr>
        <w:t>Kathryn Bowles PhD, RN, FAAN, FACMI</w:t>
      </w:r>
      <w:r>
        <w:rPr>
          <w:rFonts w:ascii="Arial Narrow" w:hAnsi="Arial Narrow"/>
          <w:sz w:val="24"/>
          <w:szCs w:val="24"/>
        </w:rPr>
        <w:t xml:space="preserve">, </w:t>
      </w:r>
      <w:r w:rsidRPr="002753CB">
        <w:rPr>
          <w:rFonts w:ascii="Arial Narrow" w:hAnsi="Arial Narrow"/>
          <w:sz w:val="24"/>
          <w:szCs w:val="24"/>
        </w:rPr>
        <w:t>Professor of Nursing</w:t>
      </w:r>
      <w:r>
        <w:rPr>
          <w:rFonts w:ascii="Arial Narrow" w:hAnsi="Arial Narrow"/>
          <w:sz w:val="24"/>
          <w:szCs w:val="24"/>
        </w:rPr>
        <w:t xml:space="preserve">, </w:t>
      </w:r>
      <w:r w:rsidRPr="002753CB">
        <w:rPr>
          <w:rFonts w:ascii="Arial Narrow" w:hAnsi="Arial Narrow"/>
          <w:sz w:val="24"/>
          <w:szCs w:val="24"/>
        </w:rPr>
        <w:t>Van Ameringen Chair in Nursing Excellence</w:t>
      </w:r>
      <w:r>
        <w:rPr>
          <w:rFonts w:ascii="Arial Narrow" w:hAnsi="Arial Narrow"/>
          <w:sz w:val="24"/>
          <w:szCs w:val="24"/>
        </w:rPr>
        <w:t xml:space="preserve">, </w:t>
      </w:r>
      <w:r w:rsidRPr="002753CB">
        <w:rPr>
          <w:rFonts w:ascii="Arial Narrow" w:hAnsi="Arial Narrow"/>
          <w:sz w:val="24"/>
          <w:szCs w:val="24"/>
        </w:rPr>
        <w:t>University of Pennsylvania School of Nursing</w:t>
      </w:r>
      <w:r>
        <w:rPr>
          <w:rFonts w:ascii="Arial Narrow" w:hAnsi="Arial Narrow"/>
          <w:sz w:val="24"/>
          <w:szCs w:val="24"/>
        </w:rPr>
        <w:t xml:space="preserve">, </w:t>
      </w:r>
      <w:r w:rsidRPr="002753CB">
        <w:rPr>
          <w:rFonts w:ascii="Arial Narrow" w:hAnsi="Arial Narrow"/>
          <w:sz w:val="24"/>
          <w:szCs w:val="24"/>
        </w:rPr>
        <w:t>VP and Director of the Center for Home Care Policy &amp;</w:t>
      </w:r>
      <w:r>
        <w:rPr>
          <w:rFonts w:ascii="Arial Narrow" w:hAnsi="Arial Narrow"/>
          <w:sz w:val="24"/>
          <w:szCs w:val="24"/>
        </w:rPr>
        <w:t xml:space="preserve"> </w:t>
      </w:r>
      <w:r w:rsidRPr="002753CB">
        <w:rPr>
          <w:rFonts w:ascii="Arial Narrow" w:hAnsi="Arial Narrow"/>
          <w:sz w:val="24"/>
          <w:szCs w:val="24"/>
        </w:rPr>
        <w:t>Research</w:t>
      </w:r>
      <w:r>
        <w:rPr>
          <w:rFonts w:ascii="Arial Narrow" w:hAnsi="Arial Narrow"/>
          <w:sz w:val="24"/>
          <w:szCs w:val="24"/>
        </w:rPr>
        <w:t xml:space="preserve"> </w:t>
      </w:r>
      <w:r w:rsidRPr="002753CB">
        <w:rPr>
          <w:rFonts w:ascii="Arial Narrow" w:hAnsi="Arial Narrow"/>
          <w:sz w:val="24"/>
          <w:szCs w:val="24"/>
        </w:rPr>
        <w:t>VNS Health</w:t>
      </w:r>
    </w:p>
    <w:p w14:paraId="05796EBC" w14:textId="5B931926" w:rsidR="00120C8B" w:rsidRPr="00120C8B" w:rsidRDefault="00120C8B" w:rsidP="00120C8B">
      <w:pPr>
        <w:contextualSpacing/>
        <w:rPr>
          <w:rFonts w:ascii="Arial Narrow" w:hAnsi="Arial Narrow" w:cs="Arial"/>
          <w:sz w:val="24"/>
          <w:szCs w:val="24"/>
        </w:rPr>
      </w:pPr>
    </w:p>
    <w:p w14:paraId="53F1C2DA" w14:textId="4BFE7AE6" w:rsidR="00120C8B" w:rsidRDefault="3BC947D0" w:rsidP="3BC947D0">
      <w:pPr>
        <w:ind w:left="720"/>
        <w:contextualSpacing/>
        <w:rPr>
          <w:rFonts w:ascii="Arial Narrow" w:hAnsi="Arial Narrow" w:cs="Arial"/>
          <w:i/>
          <w:iCs/>
          <w:sz w:val="24"/>
          <w:szCs w:val="24"/>
          <w:lang w:val="en-US"/>
        </w:rPr>
      </w:pPr>
      <w:r w:rsidRPr="3BC947D0">
        <w:rPr>
          <w:rFonts w:ascii="Arial Narrow" w:hAnsi="Arial Narrow" w:cs="Arial"/>
          <w:i/>
          <w:iCs/>
          <w:sz w:val="24"/>
          <w:szCs w:val="24"/>
          <w:lang w:val="en-US"/>
        </w:rPr>
        <w:t>Dr. Bowles will discuss considerations for primary care providers in providing post-discharge care to patients with sepsis, including strategies for effective patient education, guidance on implementing the new sepsis aftercare code, and the value of timely home health and outpatient care. Dr. Bowles is a professor at the University of Pennsylvania School of Nursing and a leader in the development of a new Z-Code for sepsis aftercare.</w:t>
      </w:r>
    </w:p>
    <w:p w14:paraId="32A5BE5E" w14:textId="77777777" w:rsidR="002753CB" w:rsidRPr="00120C8B" w:rsidRDefault="002753CB" w:rsidP="00120C8B">
      <w:pPr>
        <w:ind w:left="720"/>
        <w:contextualSpacing/>
        <w:rPr>
          <w:rFonts w:ascii="Arial Narrow" w:hAnsi="Arial Narrow" w:cs="Arial"/>
          <w:i/>
          <w:iCs/>
          <w:color w:val="000000"/>
          <w:sz w:val="24"/>
          <w:szCs w:val="24"/>
        </w:rPr>
      </w:pPr>
    </w:p>
    <w:p w14:paraId="5DA3822F" w14:textId="47C8B9D8" w:rsidR="00B05DD9" w:rsidRDefault="002753CB" w:rsidP="00B05DD9">
      <w:pPr>
        <w:contextualSpacing/>
        <w:rPr>
          <w:rFonts w:ascii="Arial Narrow" w:hAnsi="Arial Narrow" w:cs="Arial"/>
          <w:sz w:val="24"/>
          <w:szCs w:val="24"/>
        </w:rPr>
      </w:pPr>
      <w:r>
        <w:rPr>
          <w:rFonts w:ascii="Arial Narrow" w:hAnsi="Arial Narrow" w:cs="Arial"/>
          <w:sz w:val="24"/>
          <w:szCs w:val="24"/>
        </w:rPr>
        <w:t>5</w:t>
      </w:r>
      <w:r w:rsidR="00B05DD9">
        <w:rPr>
          <w:rFonts w:ascii="Arial Narrow" w:hAnsi="Arial Narrow" w:cs="Arial"/>
          <w:sz w:val="24"/>
          <w:szCs w:val="24"/>
        </w:rPr>
        <w:t xml:space="preserve">:45 – </w:t>
      </w:r>
      <w:r>
        <w:rPr>
          <w:rFonts w:ascii="Arial Narrow" w:hAnsi="Arial Narrow" w:cs="Arial"/>
          <w:sz w:val="24"/>
          <w:szCs w:val="24"/>
        </w:rPr>
        <w:t>5</w:t>
      </w:r>
      <w:r w:rsidR="00B05DD9">
        <w:rPr>
          <w:rFonts w:ascii="Arial Narrow" w:hAnsi="Arial Narrow" w:cs="Arial"/>
          <w:sz w:val="24"/>
          <w:szCs w:val="24"/>
        </w:rPr>
        <w:t xml:space="preserve">:55 pm – </w:t>
      </w:r>
      <w:r w:rsidR="00B05DD9">
        <w:rPr>
          <w:rFonts w:ascii="Arial Narrow" w:hAnsi="Arial Narrow" w:cs="Arial"/>
          <w:b/>
          <w:bCs/>
          <w:sz w:val="24"/>
          <w:szCs w:val="24"/>
        </w:rPr>
        <w:t xml:space="preserve">Q&amp;A </w:t>
      </w:r>
      <w:r w:rsidR="00B05DD9" w:rsidRPr="00B05DD9">
        <w:rPr>
          <w:rFonts w:ascii="Arial Narrow" w:hAnsi="Arial Narrow" w:cs="Arial"/>
          <w:sz w:val="24"/>
          <w:szCs w:val="24"/>
        </w:rPr>
        <w:t>–</w:t>
      </w:r>
      <w:r w:rsidR="00B05DD9">
        <w:rPr>
          <w:rFonts w:ascii="Arial Narrow" w:hAnsi="Arial Narrow" w:cs="Arial"/>
          <w:b/>
          <w:bCs/>
          <w:sz w:val="24"/>
          <w:szCs w:val="24"/>
        </w:rPr>
        <w:t xml:space="preserve"> </w:t>
      </w:r>
      <w:r w:rsidR="00B05DD9" w:rsidRPr="00B05DD9">
        <w:rPr>
          <w:rFonts w:ascii="Arial Narrow" w:hAnsi="Arial Narrow" w:cs="Arial"/>
          <w:sz w:val="24"/>
          <w:szCs w:val="24"/>
        </w:rPr>
        <w:t>moderated by</w:t>
      </w:r>
      <w:r w:rsidR="00B05DD9">
        <w:rPr>
          <w:rFonts w:ascii="Arial Narrow" w:hAnsi="Arial Narrow" w:cs="Arial"/>
          <w:b/>
          <w:bCs/>
          <w:sz w:val="24"/>
          <w:szCs w:val="24"/>
        </w:rPr>
        <w:t xml:space="preserve"> </w:t>
      </w:r>
      <w:r w:rsidR="00B05DD9" w:rsidRPr="00E34A33">
        <w:rPr>
          <w:rFonts w:ascii="Arial Narrow" w:hAnsi="Arial Narrow" w:cs="Arial"/>
          <w:sz w:val="24"/>
          <w:szCs w:val="24"/>
        </w:rPr>
        <w:t>Robert Ferguson, MPH, Chief Policy Officer, Pittsburgh Regional Health Initiative (PRHI)</w:t>
      </w:r>
    </w:p>
    <w:p w14:paraId="3C1A3560" w14:textId="77777777" w:rsidR="00B05DD9" w:rsidRDefault="00B05DD9">
      <w:pPr>
        <w:contextualSpacing/>
        <w:rPr>
          <w:rFonts w:ascii="Arial Narrow" w:hAnsi="Arial Narrow" w:cs="Arial"/>
          <w:b/>
          <w:bCs/>
          <w:sz w:val="24"/>
          <w:szCs w:val="24"/>
        </w:rPr>
      </w:pPr>
    </w:p>
    <w:p w14:paraId="442FC03D" w14:textId="730F85BC" w:rsidR="00C77344" w:rsidRPr="001E753F" w:rsidRDefault="002753CB">
      <w:pPr>
        <w:contextualSpacing/>
        <w:rPr>
          <w:rFonts w:ascii="Arial Narrow" w:hAnsi="Arial Narrow" w:cs="Arial"/>
          <w:b/>
          <w:bCs/>
          <w:sz w:val="24"/>
          <w:szCs w:val="24"/>
        </w:rPr>
      </w:pPr>
      <w:r>
        <w:rPr>
          <w:rFonts w:ascii="Arial Narrow" w:hAnsi="Arial Narrow" w:cs="Arial"/>
          <w:sz w:val="24"/>
          <w:szCs w:val="24"/>
        </w:rPr>
        <w:t>5</w:t>
      </w:r>
      <w:r w:rsidR="00120C8B">
        <w:rPr>
          <w:rFonts w:ascii="Arial Narrow" w:hAnsi="Arial Narrow" w:cs="Arial"/>
          <w:sz w:val="24"/>
          <w:szCs w:val="24"/>
        </w:rPr>
        <w:t xml:space="preserve">:55 p.m. to </w:t>
      </w:r>
      <w:r>
        <w:rPr>
          <w:rFonts w:ascii="Arial Narrow" w:hAnsi="Arial Narrow" w:cs="Arial"/>
          <w:sz w:val="24"/>
          <w:szCs w:val="24"/>
        </w:rPr>
        <w:t>6</w:t>
      </w:r>
      <w:r w:rsidR="00120C8B">
        <w:rPr>
          <w:rFonts w:ascii="Arial Narrow" w:hAnsi="Arial Narrow" w:cs="Arial"/>
          <w:sz w:val="24"/>
          <w:szCs w:val="24"/>
        </w:rPr>
        <w:t xml:space="preserve">:00 p.m. </w:t>
      </w:r>
      <w:r w:rsidR="00120C8B" w:rsidRPr="00E34A33">
        <w:rPr>
          <w:rFonts w:ascii="Arial Narrow" w:hAnsi="Arial Narrow" w:cs="Arial"/>
          <w:sz w:val="24"/>
          <w:szCs w:val="24"/>
        </w:rPr>
        <w:t>–</w:t>
      </w:r>
      <w:r w:rsidR="00120C8B" w:rsidRPr="00E34A33">
        <w:rPr>
          <w:rFonts w:ascii="Arial Narrow" w:hAnsi="Arial Narrow" w:cs="Arial"/>
          <w:b/>
          <w:bCs/>
          <w:sz w:val="24"/>
          <w:szCs w:val="24"/>
        </w:rPr>
        <w:t xml:space="preserve"> </w:t>
      </w:r>
      <w:r w:rsidR="00120C8B">
        <w:rPr>
          <w:rFonts w:ascii="Arial Narrow" w:hAnsi="Arial Narrow" w:cs="Arial"/>
          <w:b/>
          <w:bCs/>
          <w:sz w:val="24"/>
          <w:szCs w:val="24"/>
        </w:rPr>
        <w:t>Wrap-Up</w:t>
      </w:r>
      <w:r w:rsidR="00B55317">
        <w:rPr>
          <w:rFonts w:ascii="Arial Narrow" w:hAnsi="Arial Narrow" w:cs="Arial"/>
          <w:b/>
          <w:bCs/>
          <w:sz w:val="24"/>
          <w:szCs w:val="24"/>
        </w:rPr>
        <w:t xml:space="preserve"> </w:t>
      </w:r>
      <w:r w:rsidR="00B55317" w:rsidRPr="00120C8B">
        <w:rPr>
          <w:rFonts w:ascii="Arial Narrow" w:hAnsi="Arial Narrow" w:cs="Arial"/>
          <w:sz w:val="24"/>
          <w:szCs w:val="24"/>
        </w:rPr>
        <w:t xml:space="preserve">– </w:t>
      </w:r>
      <w:r w:rsidR="00124F06" w:rsidRPr="00E34A33">
        <w:rPr>
          <w:rFonts w:ascii="Arial Narrow" w:hAnsi="Arial Narrow" w:cs="Arial"/>
          <w:sz w:val="24"/>
          <w:szCs w:val="24"/>
        </w:rPr>
        <w:t>Robert Ferguson, MPH, Chief Policy Officer, Pittsburgh Regional Health Initiative (PRHI)</w:t>
      </w:r>
    </w:p>
    <w:sectPr w:rsidR="00C77344" w:rsidRPr="001E75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80319"/>
    <w:multiLevelType w:val="hybridMultilevel"/>
    <w:tmpl w:val="69263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2702B9"/>
    <w:multiLevelType w:val="hybridMultilevel"/>
    <w:tmpl w:val="1FFA1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0A26A8"/>
    <w:multiLevelType w:val="hybridMultilevel"/>
    <w:tmpl w:val="4E0211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8468C4"/>
    <w:multiLevelType w:val="hybridMultilevel"/>
    <w:tmpl w:val="CEF65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3C7A02"/>
    <w:multiLevelType w:val="hybridMultilevel"/>
    <w:tmpl w:val="A1D27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3452419">
    <w:abstractNumId w:val="4"/>
  </w:num>
  <w:num w:numId="2" w16cid:durableId="1744718440">
    <w:abstractNumId w:val="0"/>
  </w:num>
  <w:num w:numId="3" w16cid:durableId="1097940506">
    <w:abstractNumId w:val="1"/>
  </w:num>
  <w:num w:numId="4" w16cid:durableId="647441325">
    <w:abstractNumId w:val="2"/>
  </w:num>
  <w:num w:numId="5" w16cid:durableId="2803039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D86"/>
    <w:rsid w:val="00036B66"/>
    <w:rsid w:val="000411FD"/>
    <w:rsid w:val="00120C8B"/>
    <w:rsid w:val="001228AB"/>
    <w:rsid w:val="00124F06"/>
    <w:rsid w:val="00150C08"/>
    <w:rsid w:val="001E753F"/>
    <w:rsid w:val="002753CB"/>
    <w:rsid w:val="003E2190"/>
    <w:rsid w:val="003F2899"/>
    <w:rsid w:val="00457E97"/>
    <w:rsid w:val="004B6180"/>
    <w:rsid w:val="004D5D86"/>
    <w:rsid w:val="00536D18"/>
    <w:rsid w:val="00541208"/>
    <w:rsid w:val="00597331"/>
    <w:rsid w:val="00727974"/>
    <w:rsid w:val="007B6FAB"/>
    <w:rsid w:val="00891877"/>
    <w:rsid w:val="008C76E9"/>
    <w:rsid w:val="00925498"/>
    <w:rsid w:val="009A0D84"/>
    <w:rsid w:val="00A41698"/>
    <w:rsid w:val="00AB7800"/>
    <w:rsid w:val="00B04A52"/>
    <w:rsid w:val="00B05DD9"/>
    <w:rsid w:val="00B21F0C"/>
    <w:rsid w:val="00B27825"/>
    <w:rsid w:val="00B55317"/>
    <w:rsid w:val="00B774EA"/>
    <w:rsid w:val="00B86F50"/>
    <w:rsid w:val="00C77344"/>
    <w:rsid w:val="00C77DC0"/>
    <w:rsid w:val="00D009BA"/>
    <w:rsid w:val="00E176B4"/>
    <w:rsid w:val="00EF6CCE"/>
    <w:rsid w:val="00FB3C7C"/>
    <w:rsid w:val="3BC94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660B9"/>
  <w15:chartTrackingRefBased/>
  <w15:docId w15:val="{E69A42E2-CCC7-44EB-879F-47D4632E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D86"/>
    <w:pPr>
      <w:spacing w:after="0" w:line="240" w:lineRule="auto"/>
    </w:pPr>
    <w:rPr>
      <w:rFonts w:ascii="Calibri" w:eastAsia="Calibri" w:hAnsi="Calibri" w:cs="Calibri"/>
      <w:kern w:val="0"/>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D86"/>
    <w:pPr>
      <w:ind w:left="720"/>
    </w:pPr>
    <w:rPr>
      <w:rFonts w:eastAsia="Times New Roman"/>
      <w:lang w:val="en-US"/>
    </w:rPr>
  </w:style>
  <w:style w:type="character" w:styleId="Hyperlink">
    <w:name w:val="Hyperlink"/>
    <w:basedOn w:val="DefaultParagraphFont"/>
    <w:uiPriority w:val="99"/>
    <w:unhideWhenUsed/>
    <w:rsid w:val="004D5D86"/>
    <w:rPr>
      <w:color w:val="0563C1" w:themeColor="hyperlink"/>
      <w:u w:val="single"/>
    </w:rPr>
  </w:style>
  <w:style w:type="paragraph" w:styleId="NormalWeb">
    <w:name w:val="Normal (Web)"/>
    <w:basedOn w:val="Normal"/>
    <w:uiPriority w:val="99"/>
    <w:semiHidden/>
    <w:unhideWhenUsed/>
    <w:rsid w:val="009A0D84"/>
    <w:pPr>
      <w:spacing w:before="100" w:beforeAutospacing="1" w:after="100" w:afterAutospacing="1"/>
    </w:pPr>
    <w:rPr>
      <w:rFonts w:eastAsia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342831">
      <w:bodyDiv w:val="1"/>
      <w:marLeft w:val="0"/>
      <w:marRight w:val="0"/>
      <w:marTop w:val="0"/>
      <w:marBottom w:val="0"/>
      <w:divBdr>
        <w:top w:val="none" w:sz="0" w:space="0" w:color="auto"/>
        <w:left w:val="none" w:sz="0" w:space="0" w:color="auto"/>
        <w:bottom w:val="none" w:sz="0" w:space="0" w:color="auto"/>
        <w:right w:val="none" w:sz="0" w:space="0" w:color="auto"/>
      </w:divBdr>
    </w:div>
    <w:div w:id="1752972649">
      <w:bodyDiv w:val="1"/>
      <w:marLeft w:val="0"/>
      <w:marRight w:val="0"/>
      <w:marTop w:val="0"/>
      <w:marBottom w:val="0"/>
      <w:divBdr>
        <w:top w:val="none" w:sz="0" w:space="0" w:color="auto"/>
        <w:left w:val="none" w:sz="0" w:space="0" w:color="auto"/>
        <w:bottom w:val="none" w:sz="0" w:space="0" w:color="auto"/>
        <w:right w:val="none" w:sz="0" w:space="0" w:color="auto"/>
      </w:divBdr>
    </w:div>
    <w:div w:id="186066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Taylor</dc:creator>
  <cp:keywords/>
  <dc:description/>
  <cp:lastModifiedBy>Lisa Boyd</cp:lastModifiedBy>
  <cp:revision>7</cp:revision>
  <cp:lastPrinted>2024-03-14T19:31:00Z</cp:lastPrinted>
  <dcterms:created xsi:type="dcterms:W3CDTF">2026-05-08T12:25:00Z</dcterms:created>
  <dcterms:modified xsi:type="dcterms:W3CDTF">2026-06-03T17:32:00Z</dcterms:modified>
</cp:coreProperties>
</file>