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4A5CF266" w:rsidP="4A5CF266" w:rsidRDefault="4A5CF266" w14:paraId="0C87174E" w14:textId="1A29D31D">
      <w:pPr>
        <w:spacing w:after="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>
        <w:drawing>
          <wp:inline wp14:editId="6E146D8A" wp14:anchorId="536AFB61">
            <wp:extent cx="5505450" cy="1123950"/>
            <wp:effectExtent l="0" t="0" r="0" b="0"/>
            <wp:docPr id="5942019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9420198" name="Picture 59420198"/>
                    <pic:cNvPicPr/>
                  </pic:nvPicPr>
                  <pic:blipFill>
                    <a:blip xmlns:r="http://schemas.openxmlformats.org/officeDocument/2006/relationships" r:embed="rId34890999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A5CF266" w:rsidP="4A5CF266" w:rsidRDefault="4A5CF266" w14:paraId="78E87ABB" w14:textId="09BF5F1F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A5CF266" w:rsidP="4A5CF266" w:rsidRDefault="4A5CF266" w14:paraId="4EA7D164" w14:textId="107B7D4C">
      <w:pPr>
        <w:spacing w:after="0" w:line="240" w:lineRule="auto"/>
        <w:jc w:val="center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823B632" w:rsidR="4823B632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HealthChoices </w:t>
      </w:r>
      <w:r w:rsidRPr="4823B632" w:rsidR="4823B632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PCMH Learning Network</w:t>
      </w:r>
    </w:p>
    <w:p w:rsidR="4A5CF266" w:rsidP="4823B632" w:rsidRDefault="4A5CF266" w14:paraId="4C94C867" w14:textId="1F119B5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</w:pPr>
      <w:r w:rsidRPr="4823B632" w:rsidR="4823B632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September Supplemental Learning Session</w:t>
      </w:r>
    </w:p>
    <w:p w:rsidR="4A5CF266" w:rsidP="4823B632" w:rsidRDefault="4A5CF266" w14:paraId="023384B4" w14:textId="457A5200">
      <w:pPr>
        <w:spacing w:after="0" w:line="240" w:lineRule="auto"/>
        <w:jc w:val="center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823B632" w:rsidR="4823B632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Oral Cancer Prevention and Early Detection</w:t>
      </w:r>
      <w:r>
        <w:br/>
      </w:r>
    </w:p>
    <w:p w:rsidR="4A5CF266" w:rsidP="4A5CF266" w:rsidRDefault="4A5CF266" w14:paraId="6D52FC59" w14:textId="4A40CEFA">
      <w:pPr>
        <w:spacing w:after="0" w:line="240" w:lineRule="auto"/>
        <w:jc w:val="center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A5CF266" w:rsidP="4823B632" w:rsidRDefault="4A5CF266" w14:paraId="4E41E90B" w14:textId="1B49293A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823B632" w:rsidR="4823B632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Thursday, September 24, 2026</w:t>
      </w:r>
    </w:p>
    <w:p w:rsidR="4A5CF266" w:rsidP="4823B632" w:rsidRDefault="4A5CF266" w14:paraId="7A7A6DB7" w14:textId="45A2FB28">
      <w:pPr>
        <w:spacing w:after="0" w:line="240" w:lineRule="auto"/>
        <w:jc w:val="center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823B632" w:rsidR="4823B632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9:00 to 10:00 a.m. via </w:t>
      </w:r>
      <w:hyperlink r:id="R621a5a61c7fd4bc9">
        <w:r w:rsidRPr="4823B632" w:rsidR="4823B632">
          <w:rPr>
            <w:rStyle w:val="Hyperlink"/>
            <w:b w:val="1"/>
            <w:bCs w:val="1"/>
            <w:i w:val="0"/>
            <w:iCs w:val="0"/>
            <w:caps w:val="0"/>
            <w:smallCaps w:val="0"/>
            <w:noProof w:val="0"/>
            <w:lang w:val="en"/>
          </w:rPr>
          <w:t>Zoom</w:t>
        </w:r>
      </w:hyperlink>
    </w:p>
    <w:p w:rsidR="4A5CF266" w:rsidP="4A5CF266" w:rsidRDefault="4A5CF266" w14:paraId="7C4AF5D5" w14:textId="2F48CC21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</w:p>
    <w:p w:rsidR="4A5CF266" w:rsidP="4A5CF266" w:rsidRDefault="4A5CF266" w14:paraId="4DB3D47A" w14:textId="012D05D4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563C1"/>
          <w:sz w:val="24"/>
          <w:szCs w:val="24"/>
          <w:lang w:val="en-US"/>
        </w:rPr>
      </w:pPr>
    </w:p>
    <w:p w:rsidR="4A5CF266" w:rsidP="4A5CF266" w:rsidRDefault="4A5CF266" w14:paraId="0B0D356E" w14:textId="45550022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5CF266" w:rsidR="4A5CF266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Learning Objectives </w:t>
      </w:r>
    </w:p>
    <w:p w:rsidR="4A5CF266" w:rsidP="4A5CF266" w:rsidRDefault="4A5CF266" w14:paraId="04D0A07D" w14:textId="7F8CE1B1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823B632" w:rsidP="4823B632" w:rsidRDefault="4823B632" w14:paraId="082A2D19" w14:textId="5E90A6DB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eastAsia="Arial Narrow" w:cs="Arial Narrow"/>
          <w:noProof w:val="0"/>
          <w:lang w:val="en-US"/>
        </w:rPr>
      </w:pPr>
      <w:r w:rsidRPr="4823B632" w:rsidR="4823B632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Describe key epidemiologic and clinical features of oral cancer relevant to primary care </w:t>
      </w:r>
      <w:r w:rsidRPr="4823B632" w:rsidR="4823B632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practice</w:t>
      </w:r>
      <w:r w:rsidRPr="4823B632" w:rsidR="4823B632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4823B632" w:rsidP="4823B632" w:rsidRDefault="4823B632" w14:paraId="34CCB5B2" w14:textId="62452D25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eastAsia="Arial Narrow" w:cs="Arial Narrow"/>
          <w:noProof w:val="0"/>
          <w:lang w:val="en-US"/>
        </w:rPr>
      </w:pPr>
      <w:r w:rsidRPr="4823B632" w:rsidR="4823B632">
        <w:rPr>
          <w:rFonts w:ascii="Arial Narrow" w:hAnsi="Arial Narrow" w:eastAsia="Arial Narrow" w:cs="Arial Narrow"/>
          <w:noProof w:val="0"/>
          <w:lang w:val="en-US"/>
        </w:rPr>
        <w:t xml:space="preserve">Identify characteristics of oral lesions and examination findings that may </w:t>
      </w:r>
      <w:r w:rsidRPr="4823B632" w:rsidR="4823B632">
        <w:rPr>
          <w:rFonts w:ascii="Arial Narrow" w:hAnsi="Arial Narrow" w:eastAsia="Arial Narrow" w:cs="Arial Narrow"/>
          <w:noProof w:val="0"/>
          <w:lang w:val="en-US"/>
        </w:rPr>
        <w:t>indicate</w:t>
      </w:r>
      <w:r w:rsidRPr="4823B632" w:rsidR="4823B632">
        <w:rPr>
          <w:rFonts w:ascii="Arial Narrow" w:hAnsi="Arial Narrow" w:eastAsia="Arial Narrow" w:cs="Arial Narrow"/>
          <w:noProof w:val="0"/>
          <w:lang w:val="en-US"/>
        </w:rPr>
        <w:t xml:space="preserve"> increased risk for oral cancer and warrant further evaluation.</w:t>
      </w:r>
    </w:p>
    <w:p w:rsidR="4823B632" w:rsidP="4823B632" w:rsidRDefault="4823B632" w14:paraId="4C4B20E5" w14:textId="6BC4F131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eastAsia="Arial Narrow" w:cs="Arial Narrow"/>
          <w:noProof w:val="0"/>
          <w:lang w:val="en-US"/>
        </w:rPr>
      </w:pPr>
      <w:r w:rsidRPr="4823B632" w:rsidR="4823B632">
        <w:rPr>
          <w:rFonts w:ascii="Arial Narrow" w:hAnsi="Arial Narrow" w:eastAsia="Arial Narrow" w:cs="Arial Narrow"/>
          <w:noProof w:val="0"/>
          <w:lang w:val="en-US"/>
        </w:rPr>
        <w:t>Discuss approaches to the evaluation and workup of suspected oral cancer, including indications for biopsy and referral.</w:t>
      </w:r>
    </w:p>
    <w:p w:rsidR="4823B632" w:rsidP="4823B632" w:rsidRDefault="4823B632" w14:paraId="44719557" w14:textId="0FE38BF3">
      <w:pPr>
        <w:pStyle w:val="ListParagraph"/>
        <w:numPr>
          <w:ilvl w:val="0"/>
          <w:numId w:val="2"/>
        </w:numPr>
        <w:spacing w:after="0" w:line="240" w:lineRule="auto"/>
        <w:rPr>
          <w:rFonts w:ascii="Arial Narrow" w:hAnsi="Arial Narrow" w:eastAsia="Arial Narrow" w:cs="Arial Narrow"/>
          <w:noProof w:val="0"/>
          <w:lang w:val="en-US"/>
        </w:rPr>
      </w:pPr>
      <w:r w:rsidRPr="4823B632" w:rsidR="4823B632">
        <w:rPr>
          <w:rFonts w:ascii="Arial Narrow" w:hAnsi="Arial Narrow" w:eastAsia="Arial Narrow" w:cs="Arial Narrow"/>
          <w:noProof w:val="0"/>
          <w:lang w:val="en-US"/>
        </w:rPr>
        <w:t>Describe current approaches to oral cancer treatment and the implications of emerging therapies for patient care.</w:t>
      </w:r>
    </w:p>
    <w:p w:rsidR="4A5CF266" w:rsidP="4A5CF266" w:rsidRDefault="4A5CF266" w14:paraId="39E27B8A" w14:textId="70BD1CCD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A5CF266" w:rsidP="4A5CF266" w:rsidRDefault="4A5CF266" w14:paraId="043FD630" w14:textId="32D450C6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5CF266" w:rsidR="4A5CF266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Agenda</w:t>
      </w:r>
    </w:p>
    <w:p w:rsidR="4A5CF266" w:rsidP="4A5CF266" w:rsidRDefault="4A5CF266" w14:paraId="602ED94A" w14:textId="06F61505">
      <w:pPr>
        <w:spacing w:after="0" w:line="240" w:lineRule="auto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A5CF266" w:rsidP="651260FA" w:rsidRDefault="4A5CF266" w14:paraId="6364FDDD" w14:textId="2644415C">
      <w:pPr>
        <w:spacing w:after="0" w:line="240" w:lineRule="auto"/>
        <w:contextualSpacing w:val="1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1260FA" w:rsidR="651260FA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9:00 a.m. to 9:05 a.m. – </w:t>
      </w:r>
      <w:r w:rsidRPr="651260FA" w:rsidR="651260FA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Welcome and Overview </w:t>
      </w:r>
      <w:r w:rsidRPr="651260FA" w:rsidR="651260FA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–</w:t>
      </w:r>
      <w:r w:rsidRPr="651260FA" w:rsidR="651260FA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</w:t>
      </w:r>
      <w:r w:rsidRPr="651260FA" w:rsidR="651260FA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Robert Ferguson, MPH, Chief Policy Officer, Pittsburgh Regional Health Initiative (PRHI)</w:t>
      </w:r>
    </w:p>
    <w:p w:rsidR="4A5CF266" w:rsidP="4A5CF266" w:rsidRDefault="4A5CF266" w14:paraId="2C3EFABB" w14:textId="06909D20">
      <w:pPr>
        <w:spacing w:after="0" w:line="240" w:lineRule="auto"/>
        <w:contextualSpacing w:val="1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A5CF266" w:rsidP="4823B632" w:rsidRDefault="4A5CF266" w14:paraId="21D88370" w14:textId="3E003327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823B632" w:rsidR="4823B632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9:05 a.m. to 9:45 a.m. – </w:t>
      </w:r>
      <w:r w:rsidRPr="4823B632" w:rsidR="4823B632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Oral Cancer Prevention and Early Detection</w:t>
      </w:r>
      <w:r w:rsidRPr="4823B632" w:rsidR="4823B632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 James Gates, DMD, MD, FACS, Assistant Professor of Oral and Maxillofacial Surgery and Pharmacology, Penn Dental Medicine.</w:t>
      </w:r>
    </w:p>
    <w:p w:rsidR="4A5CF266" w:rsidP="130D3A2B" w:rsidRDefault="4A5CF266" w14:paraId="3E15B3B2" w14:textId="62E96EC0">
      <w:pPr>
        <w:pStyle w:val="Normal"/>
        <w:spacing w:after="0" w:line="240" w:lineRule="auto"/>
        <w:ind/>
        <w:contextualSpacing w:val="1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A5CF266" w:rsidP="651260FA" w:rsidRDefault="4A5CF266" w14:paraId="396C6DB5" w14:textId="08ACC7F9">
      <w:pPr>
        <w:spacing w:after="0" w:line="240" w:lineRule="auto"/>
        <w:contextualSpacing w:val="1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1260FA" w:rsidR="651260FA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9:45 a.m. – 9:55 a.m. – </w:t>
      </w:r>
      <w:r w:rsidRPr="651260FA" w:rsidR="651260FA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Q&amp;A </w:t>
      </w:r>
      <w:r w:rsidRPr="651260FA" w:rsidR="651260FA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–</w:t>
      </w:r>
      <w:r w:rsidRPr="651260FA" w:rsidR="651260FA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</w:t>
      </w:r>
      <w:r w:rsidRPr="651260FA" w:rsidR="651260FA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moderated by</w:t>
      </w:r>
      <w:r w:rsidRPr="651260FA" w:rsidR="651260FA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</w:t>
      </w:r>
      <w:r w:rsidRPr="651260FA" w:rsidR="651260FA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Robert Ferguson, MPH, Chief Policy Officer, Pittsburgh Regional Health Initiative (PRHI)</w:t>
      </w:r>
    </w:p>
    <w:p w:rsidR="4A5CF266" w:rsidP="4A5CF266" w:rsidRDefault="4A5CF266" w14:paraId="06F7786E" w14:textId="3DFD0793">
      <w:pPr>
        <w:spacing w:after="0" w:line="240" w:lineRule="auto"/>
        <w:contextualSpacing w:val="1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A5CF266" w:rsidP="651260FA" w:rsidRDefault="4A5CF266" w14:paraId="229B458F" w14:textId="0E60BAD5">
      <w:pPr>
        <w:spacing w:after="0" w:line="240" w:lineRule="auto"/>
        <w:contextualSpacing w:val="1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1260FA" w:rsidR="651260FA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9:55 a.m. to 10:00 a.m. –</w:t>
      </w:r>
      <w:r w:rsidRPr="651260FA" w:rsidR="651260FA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Wrap-Up </w:t>
      </w:r>
      <w:r w:rsidRPr="651260FA" w:rsidR="651260FA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– Robert Ferguson, MPH, Chief Policy Officer, Pittsburgh Regional Health Initiative (PRHI)</w:t>
      </w:r>
    </w:p>
    <w:p w:rsidR="4A5CF266" w:rsidP="4A5CF266" w:rsidRDefault="4A5CF266" w14:paraId="4D17118D" w14:textId="55C82FEF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abbe2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16c5b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207502"/>
    <w:rsid w:val="130D3A2B"/>
    <w:rsid w:val="4823B632"/>
    <w:rsid w:val="49207502"/>
    <w:rsid w:val="4A5CF266"/>
    <w:rsid w:val="6512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0B768"/>
  <w15:chartTrackingRefBased/>
  <w15:docId w15:val="{0966665D-BAC8-4FCC-BDD7-E99463B4EB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A5CF266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823B63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348909997" /><Relationship Type="http://schemas.openxmlformats.org/officeDocument/2006/relationships/numbering" Target="numbering.xml" Id="R4449538cc7ea49ce" /><Relationship Type="http://schemas.openxmlformats.org/officeDocument/2006/relationships/hyperlink" Target="https://us06web.zoom.us/meeting/register/rk0G4k7ySZ6QQ6nP_6ckzA" TargetMode="External" Id="R621a5a61c7fd4bc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2026-06-09T17:07:03.5345841Z</dcterms:created>
  <dcterms:modified xsi:type="dcterms:W3CDTF">2026-08-14T13:19:35.4014496Z</dcterms:modified>
  <dc:creator>J. Ashenayi</dc:creator>
  <lastModifiedBy>J. Ashenayi</lastModifiedBy>
</coreProperties>
</file>